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507C2" w14:textId="77777777" w:rsidR="004A4A93" w:rsidRDefault="004A4A93" w:rsidP="004A4A93">
      <w:pPr>
        <w:spacing w:line="240" w:lineRule="auto"/>
        <w:jc w:val="center"/>
        <w:rPr>
          <w:rFonts w:ascii="Calibri" w:eastAsia="Times New Roman" w:hAnsi="Calibri" w:cs="Calibri"/>
          <w:spacing w:val="-10"/>
          <w:kern w:val="28"/>
          <w:sz w:val="36"/>
          <w:szCs w:val="36"/>
          <w14:ligatures w14:val="none"/>
        </w:rPr>
      </w:pPr>
      <w:r>
        <w:rPr>
          <w:rFonts w:ascii="Calibri" w:eastAsia="Times New Roman" w:hAnsi="Calibri" w:cs="Calibri"/>
          <w:spacing w:val="-10"/>
          <w:kern w:val="28"/>
          <w:sz w:val="36"/>
          <w:szCs w:val="36"/>
          <w14:ligatures w14:val="none"/>
        </w:rPr>
        <w:t>INCORPORATED VILLAGE OF HILTON BEACH</w:t>
      </w:r>
    </w:p>
    <w:p w14:paraId="50E76A21" w14:textId="77777777" w:rsidR="004A4A93" w:rsidRDefault="004A4A93" w:rsidP="004A4A93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40"/>
          <w:szCs w:val="40"/>
          <w14:ligatures w14:val="none"/>
        </w:rPr>
      </w:pPr>
      <w:r>
        <w:rPr>
          <w:rFonts w:ascii="Calibri" w:eastAsia="Times New Roman" w:hAnsi="Calibri" w:cs="Calibri"/>
          <w:b/>
          <w:kern w:val="0"/>
          <w:sz w:val="40"/>
          <w:szCs w:val="40"/>
          <w14:ligatures w14:val="none"/>
        </w:rPr>
        <w:t>AGENDA</w:t>
      </w:r>
    </w:p>
    <w:p w14:paraId="58DF46DC" w14:textId="77777777" w:rsidR="004A4A93" w:rsidRDefault="004A4A93" w:rsidP="004A4A93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40"/>
          <w:szCs w:val="40"/>
          <w14:ligatures w14:val="none"/>
        </w:rPr>
      </w:pPr>
      <w:r>
        <w:rPr>
          <w:rFonts w:ascii="Calibri" w:eastAsia="Times New Roman" w:hAnsi="Calibri" w:cs="Calibri"/>
          <w:b/>
          <w:kern w:val="0"/>
          <w:sz w:val="40"/>
          <w:szCs w:val="40"/>
          <w14:ligatures w14:val="none"/>
        </w:rPr>
        <w:t>ADDENDUM</w:t>
      </w:r>
    </w:p>
    <w:p w14:paraId="08AE3BB8" w14:textId="77777777" w:rsidR="004A4A93" w:rsidRDefault="004A4A93" w:rsidP="004A4A93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16"/>
          <w:szCs w:val="20"/>
          <w14:ligatures w14:val="none"/>
        </w:rPr>
      </w:pPr>
    </w:p>
    <w:p w14:paraId="1F35B47F" w14:textId="37662894" w:rsidR="004A4A93" w:rsidRDefault="004A4A93" w:rsidP="004A4A93">
      <w:pPr>
        <w:keepNext/>
        <w:keepLines/>
        <w:spacing w:before="360" w:after="80" w:line="240" w:lineRule="auto"/>
        <w:jc w:val="center"/>
        <w:outlineLvl w:val="0"/>
        <w:rPr>
          <w:rFonts w:ascii="Calibri" w:eastAsia="Times New Roman" w:hAnsi="Calibri" w:cs="Calibri"/>
          <w:b/>
          <w:color w:val="0F4761" w:themeColor="accent1" w:themeShade="BF"/>
          <w:kern w:val="0"/>
          <w:sz w:val="32"/>
          <w:szCs w:val="40"/>
          <w14:ligatures w14:val="none"/>
        </w:rPr>
      </w:pPr>
      <w:r>
        <w:rPr>
          <w:rFonts w:ascii="Calibri" w:eastAsia="Times New Roman" w:hAnsi="Calibri" w:cs="Calibri"/>
          <w:color w:val="0F4761" w:themeColor="accent1" w:themeShade="BF"/>
          <w:kern w:val="0"/>
          <w:sz w:val="40"/>
          <w:szCs w:val="40"/>
          <w14:ligatures w14:val="none"/>
        </w:rPr>
        <w:t xml:space="preserve">Council Meeting – </w:t>
      </w:r>
      <w:r>
        <w:rPr>
          <w:rFonts w:ascii="Calibri" w:eastAsia="Times New Roman" w:hAnsi="Calibri" w:cs="Calibri"/>
          <w:color w:val="0F4761" w:themeColor="accent1" w:themeShade="BF"/>
          <w:kern w:val="0"/>
          <w:sz w:val="40"/>
          <w:szCs w:val="40"/>
          <w14:ligatures w14:val="none"/>
        </w:rPr>
        <w:t>January 15, 2025</w:t>
      </w:r>
    </w:p>
    <w:p w14:paraId="6A5A3DE2" w14:textId="77777777" w:rsidR="004A4A93" w:rsidRDefault="004A4A93" w:rsidP="004A4A93">
      <w:pPr>
        <w:shd w:val="pct12" w:color="auto" w:fill="FFFFFF"/>
        <w:spacing w:after="0" w:line="240" w:lineRule="auto"/>
        <w:jc w:val="center"/>
        <w:rPr>
          <w:rFonts w:ascii="Calibri" w:eastAsia="Times New Roman" w:hAnsi="Calibri" w:cs="Calibri"/>
          <w:b/>
          <w:kern w:val="0"/>
          <w:szCs w:val="20"/>
          <w14:ligatures w14:val="none"/>
        </w:rPr>
      </w:pPr>
      <w:r>
        <w:rPr>
          <w:rFonts w:ascii="Calibri" w:eastAsia="Times New Roman" w:hAnsi="Calibri" w:cs="Calibri"/>
          <w:b/>
          <w:kern w:val="0"/>
          <w:szCs w:val="20"/>
          <w14:ligatures w14:val="none"/>
        </w:rPr>
        <w:t xml:space="preserve"> 6:00 PM</w:t>
      </w:r>
    </w:p>
    <w:p w14:paraId="2304E776" w14:textId="77777777" w:rsidR="004A4A93" w:rsidRDefault="004A4A93" w:rsidP="004A4A93">
      <w:pPr>
        <w:shd w:val="pct12" w:color="auto" w:fill="FFFFFF"/>
        <w:spacing w:after="0" w:line="240" w:lineRule="auto"/>
        <w:jc w:val="center"/>
        <w:rPr>
          <w:rFonts w:ascii="Calibri" w:eastAsia="Times New Roman" w:hAnsi="Calibri" w:cs="Calibri"/>
          <w:b/>
          <w:kern w:val="0"/>
          <w:szCs w:val="20"/>
          <w14:ligatures w14:val="none"/>
        </w:rPr>
      </w:pPr>
      <w:r>
        <w:rPr>
          <w:rFonts w:ascii="Calibri" w:eastAsia="Times New Roman" w:hAnsi="Calibri" w:cs="Calibri"/>
          <w:b/>
          <w:kern w:val="0"/>
          <w:szCs w:val="20"/>
          <w14:ligatures w14:val="none"/>
        </w:rPr>
        <w:t xml:space="preserve">Council Chambers, Hilton Beach Municipal Office </w:t>
      </w:r>
    </w:p>
    <w:p w14:paraId="0E3063FA" w14:textId="77777777" w:rsidR="004A4A93" w:rsidRDefault="004A4A93" w:rsidP="004A4A93">
      <w:pPr>
        <w:shd w:val="pct12" w:color="auto" w:fill="FFFFFF"/>
        <w:spacing w:after="0" w:line="240" w:lineRule="auto"/>
        <w:jc w:val="center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3100 Bowker Street, Hilton Beach, Ontario</w:t>
      </w:r>
    </w:p>
    <w:p w14:paraId="71781395" w14:textId="7EC8505F" w:rsidR="004A4A93" w:rsidRDefault="004A4A93" w:rsidP="004A4A93">
      <w:pPr>
        <w:spacing w:after="0" w:line="240" w:lineRule="auto"/>
        <w:ind w:left="2880"/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798C25B" wp14:editId="2D43029F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6949440" cy="0"/>
                <wp:effectExtent l="0" t="19050" r="41910" b="38100"/>
                <wp:wrapNone/>
                <wp:docPr id="181110737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4D0B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pt" to="547.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" o:allowincell="f" strokeweight="4.5pt">
                <v:stroke linestyle="thickThin"/>
              </v:line>
            </w:pict>
          </mc:Fallback>
        </mc:AlternateContent>
      </w:r>
      <w:r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          </w:t>
      </w:r>
    </w:p>
    <w:p w14:paraId="269429F3" w14:textId="77777777" w:rsidR="004A4A93" w:rsidRDefault="004A4A93" w:rsidP="004A4A93"/>
    <w:p w14:paraId="18495EDE" w14:textId="235AC011" w:rsidR="004A4A93" w:rsidRDefault="004A4A93">
      <w:pPr>
        <w:rPr>
          <w:b/>
          <w:bCs/>
          <w:u w:val="single"/>
        </w:rPr>
      </w:pPr>
      <w:r w:rsidRPr="004A4A93">
        <w:rPr>
          <w:b/>
          <w:bCs/>
          <w:u w:val="single"/>
        </w:rPr>
        <w:t>By-Laws</w:t>
      </w:r>
    </w:p>
    <w:p w14:paraId="3A4BBED1" w14:textId="7C1FF36D" w:rsidR="004A4A93" w:rsidRPr="004A4A93" w:rsidRDefault="004A4A93" w:rsidP="004A4A93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2025.01 Being a by-law to establish the tax ratios for the year of the municipality</w:t>
      </w:r>
    </w:p>
    <w:p w14:paraId="26BD83EE" w14:textId="0AD6F13B" w:rsidR="004A4A93" w:rsidRPr="004A4A93" w:rsidRDefault="004A4A93" w:rsidP="004A4A93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2025.02 Being a by-law to authorize the Canadian Imperial Bank of Commerce Update of the Overall Credit Limit Agreement.</w:t>
      </w:r>
    </w:p>
    <w:sectPr w:rsidR="004A4A93" w:rsidRPr="004A4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F69D2"/>
    <w:multiLevelType w:val="hybridMultilevel"/>
    <w:tmpl w:val="D30AA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203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A93"/>
    <w:rsid w:val="004A4A93"/>
    <w:rsid w:val="0074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9E7BE"/>
  <w15:chartTrackingRefBased/>
  <w15:docId w15:val="{7E893E87-1063-4270-A0FE-C744653B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A93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A4A9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4A9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4A9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4A9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4A9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4A9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4A9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4A9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4A9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A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4A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4A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4A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4A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4A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4A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4A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4A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4A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4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4A9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4A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4A93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4A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4A93"/>
    <w:pPr>
      <w:spacing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4A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4A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4A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4A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69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 Hayes</dc:creator>
  <cp:keywords/>
  <dc:description/>
  <cp:lastModifiedBy>Jillian  Hayes</cp:lastModifiedBy>
  <cp:revision>1</cp:revision>
  <dcterms:created xsi:type="dcterms:W3CDTF">2025-01-14T16:48:00Z</dcterms:created>
  <dcterms:modified xsi:type="dcterms:W3CDTF">2025-01-14T16:51:00Z</dcterms:modified>
</cp:coreProperties>
</file>