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DA55" w14:textId="77777777" w:rsidR="00591EDF" w:rsidRDefault="00591EDF" w:rsidP="00591EDF">
      <w:pPr>
        <w:pStyle w:val="Title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INCORPORATED VILLAGE OF HILTON BEACH</w:t>
      </w:r>
    </w:p>
    <w:p w14:paraId="4D9C95B1" w14:textId="77777777" w:rsidR="00591EDF" w:rsidRDefault="00591EDF" w:rsidP="00591EDF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MINUTES</w:t>
      </w:r>
    </w:p>
    <w:p w14:paraId="0B278497" w14:textId="4CF0FF49" w:rsidR="00591EDF" w:rsidRDefault="00591EDF" w:rsidP="00591EDF">
      <w:pPr>
        <w:pStyle w:val="Heading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</w:rPr>
        <w:t>Council Meeting – March 26, 2025</w:t>
      </w:r>
    </w:p>
    <w:p w14:paraId="06164DCE" w14:textId="77777777" w:rsidR="00591EDF" w:rsidRDefault="00591EDF" w:rsidP="00591EDF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Council Chambers, Hilton Beach Municipal Office </w:t>
      </w:r>
    </w:p>
    <w:p w14:paraId="20B38D1D" w14:textId="77777777" w:rsidR="00591EDF" w:rsidRDefault="00591EDF" w:rsidP="00591EDF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3100 Bowker Street, Hilton Beach, Ontario</w:t>
      </w:r>
    </w:p>
    <w:p w14:paraId="23394AA2" w14:textId="02107728" w:rsidR="00591EDF" w:rsidRDefault="00591EDF" w:rsidP="00591EDF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6:00 p.m.</w:t>
      </w:r>
    </w:p>
    <w:p w14:paraId="67F0EC0F" w14:textId="5BF379A7" w:rsidR="00591EDF" w:rsidRDefault="00591EDF" w:rsidP="00591EDF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10E89F" wp14:editId="45C970A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790695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A1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209CF908" w14:textId="77777777" w:rsidR="00591EDF" w:rsidRDefault="00591EDF" w:rsidP="00591EDF">
      <w:pPr>
        <w:spacing w:line="252" w:lineRule="auto"/>
        <w:ind w:left="-5" w:hanging="10"/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</w:pPr>
      <w:bookmarkStart w:id="0" w:name="_Hlk139967262"/>
      <w:r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  <w:t xml:space="preserve">PRESENT </w:t>
      </w:r>
    </w:p>
    <w:p w14:paraId="410A6BDE" w14:textId="77777777" w:rsidR="00591EDF" w:rsidRDefault="00591EDF" w:rsidP="00591EDF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Council: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>Robert Hope; Mayor</w:t>
      </w:r>
    </w:p>
    <w:p w14:paraId="47D8F3D2" w14:textId="77777777" w:rsidR="00591EDF" w:rsidRDefault="00591EDF" w:rsidP="00591EDF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Brian Delvecchio; Councillor </w:t>
      </w:r>
    </w:p>
    <w:p w14:paraId="690EA6C3" w14:textId="59C9C740" w:rsidR="00591EDF" w:rsidRDefault="00591EDF" w:rsidP="00591EDF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Sarah Brown; Councillor </w:t>
      </w:r>
    </w:p>
    <w:p w14:paraId="7220811F" w14:textId="21F9672B" w:rsidR="00591EDF" w:rsidRDefault="00591EDF" w:rsidP="00591EDF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Kelly Rathwell; Councillor </w:t>
      </w:r>
    </w:p>
    <w:p w14:paraId="64066CE2" w14:textId="73B84EB4" w:rsidR="00591EDF" w:rsidRDefault="00591EDF" w:rsidP="00591EDF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Sally Cohen: Councillor </w:t>
      </w:r>
    </w:p>
    <w:p w14:paraId="658C0639" w14:textId="77777777" w:rsidR="00591EDF" w:rsidRDefault="00591EDF" w:rsidP="00591EDF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Staff: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bookmarkEnd w:id="0"/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Myra Eddy; Clerk-Treasurer</w:t>
      </w:r>
    </w:p>
    <w:p w14:paraId="3B941F25" w14:textId="00B03945" w:rsidR="00591EDF" w:rsidRDefault="00591EDF" w:rsidP="00591EDF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 xml:space="preserve">Paula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Callahan;  Deputy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-Clerk </w:t>
      </w:r>
    </w:p>
    <w:p w14:paraId="47D796AB" w14:textId="77777777" w:rsidR="00591EDF" w:rsidRDefault="00591EDF" w:rsidP="00591EDF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</w:p>
    <w:p w14:paraId="34BBEF6B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CALL TO ORDER</w:t>
      </w:r>
    </w:p>
    <w:p w14:paraId="28DCB8C9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6A9B37D" w14:textId="2FC854C2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2025-48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Sally Cohen</w:t>
      </w:r>
    </w:p>
    <w:p w14:paraId="27578C4B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Kelly Rathwell</w:t>
      </w:r>
    </w:p>
    <w:p w14:paraId="64ADD077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</w:p>
    <w:p w14:paraId="7B236069" w14:textId="7F1712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 the Village of Hilton Beach calls the meeting to order at 6:00 p.m.</w:t>
      </w:r>
    </w:p>
    <w:p w14:paraId="17368DAA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22E56D6E" w14:textId="70BD05D9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56A3D10D" w14:textId="77777777" w:rsidR="00591EDF" w:rsidRDefault="00591EDF" w:rsidP="00591EDF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6597D37C" w14:textId="77777777" w:rsidR="00591EDF" w:rsidRDefault="00591EDF" w:rsidP="00591EDF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0C992E3E" w14:textId="77777777" w:rsidR="00591EDF" w:rsidRDefault="00591EDF" w:rsidP="00591E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pecuniary interests were declared.</w:t>
      </w:r>
    </w:p>
    <w:p w14:paraId="01F0C193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C3ED316" w14:textId="77777777" w:rsidR="00591EDF" w:rsidRDefault="00591EDF" w:rsidP="00591ED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NEW BUSINESS</w:t>
      </w:r>
    </w:p>
    <w:p w14:paraId="6134ACB0" w14:textId="77777777" w:rsidR="00591EDF" w:rsidRDefault="00591EDF" w:rsidP="00591EDF">
      <w:pPr>
        <w:ind w:left="288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2A7365" w14:textId="5C71E751" w:rsidR="00A918AB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meeting was called to begin discussions on the 2025 budget.  </w:t>
      </w:r>
      <w:proofErr w:type="gramStart"/>
      <w:r>
        <w:rPr>
          <w:rFonts w:ascii="Calibri" w:hAnsi="Calibri" w:cs="Calibri"/>
          <w:bCs/>
          <w:sz w:val="24"/>
          <w:szCs w:val="24"/>
        </w:rPr>
        <w:t>Council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was </w:t>
      </w:r>
      <w:proofErr w:type="gramStart"/>
      <w:r>
        <w:rPr>
          <w:rFonts w:ascii="Calibri" w:hAnsi="Calibri" w:cs="Calibri"/>
          <w:bCs/>
          <w:sz w:val="24"/>
          <w:szCs w:val="24"/>
        </w:rPr>
        <w:t>provided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 draft budget. </w:t>
      </w:r>
      <w:r w:rsidR="006A55CD">
        <w:rPr>
          <w:rFonts w:ascii="Calibri" w:hAnsi="Calibri" w:cs="Calibri"/>
          <w:bCs/>
          <w:sz w:val="24"/>
          <w:szCs w:val="24"/>
        </w:rPr>
        <w:t xml:space="preserve"> Most levies and costs have been received from Ministries and other agencies.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>Council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the Clerk began the process of reviewing line items of both revenue and expenses.  Staff were asked to provide additional information and costs</w:t>
      </w:r>
      <w:r w:rsidR="006A55CD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 </w:t>
      </w:r>
    </w:p>
    <w:p w14:paraId="5830A493" w14:textId="77777777" w:rsidR="00A918AB" w:rsidRDefault="00A918AB" w:rsidP="00591EDF">
      <w:pPr>
        <w:rPr>
          <w:rFonts w:ascii="Calibri" w:hAnsi="Calibri" w:cs="Calibri"/>
          <w:bCs/>
          <w:sz w:val="24"/>
          <w:szCs w:val="24"/>
        </w:rPr>
      </w:pPr>
    </w:p>
    <w:p w14:paraId="3CE370B1" w14:textId="122DA01B" w:rsidR="00591EDF" w:rsidRDefault="00596E59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budget</w:t>
      </w:r>
      <w:r w:rsidR="00591EDF">
        <w:rPr>
          <w:rFonts w:ascii="Calibri" w:hAnsi="Calibri" w:cs="Calibri"/>
          <w:bCs/>
          <w:sz w:val="24"/>
          <w:szCs w:val="24"/>
        </w:rPr>
        <w:t xml:space="preserve"> will need to be </w:t>
      </w:r>
      <w:r>
        <w:rPr>
          <w:rFonts w:ascii="Calibri" w:hAnsi="Calibri" w:cs="Calibri"/>
          <w:bCs/>
          <w:sz w:val="24"/>
          <w:szCs w:val="24"/>
        </w:rPr>
        <w:t>further discussed</w:t>
      </w:r>
      <w:r w:rsidR="006A55CD">
        <w:rPr>
          <w:rFonts w:ascii="Calibri" w:hAnsi="Calibri" w:cs="Calibri"/>
          <w:bCs/>
          <w:sz w:val="24"/>
          <w:szCs w:val="24"/>
        </w:rPr>
        <w:t xml:space="preserve"> </w:t>
      </w:r>
      <w:r w:rsidR="00591EDF">
        <w:rPr>
          <w:rFonts w:ascii="Calibri" w:hAnsi="Calibri" w:cs="Calibri"/>
          <w:bCs/>
          <w:sz w:val="24"/>
          <w:szCs w:val="24"/>
        </w:rPr>
        <w:t xml:space="preserve">at another meeting to decide </w:t>
      </w:r>
      <w:r>
        <w:rPr>
          <w:rFonts w:ascii="Calibri" w:hAnsi="Calibri" w:cs="Calibri"/>
          <w:bCs/>
          <w:sz w:val="24"/>
          <w:szCs w:val="24"/>
        </w:rPr>
        <w:t>and confirm</w:t>
      </w:r>
      <w:r w:rsidR="00591EDF">
        <w:rPr>
          <w:rFonts w:ascii="Calibri" w:hAnsi="Calibri" w:cs="Calibri"/>
          <w:bCs/>
          <w:sz w:val="24"/>
          <w:szCs w:val="24"/>
        </w:rPr>
        <w:t xml:space="preserve"> projects such as road work and capital costs for the water and sewer syste</w:t>
      </w:r>
      <w:r w:rsidR="00A918AB">
        <w:rPr>
          <w:rFonts w:ascii="Calibri" w:hAnsi="Calibri" w:cs="Calibri"/>
          <w:bCs/>
          <w:sz w:val="24"/>
          <w:szCs w:val="24"/>
        </w:rPr>
        <w:t>m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41E81549" w14:textId="77777777" w:rsidR="00A918AB" w:rsidRDefault="00A918AB" w:rsidP="00591EDF">
      <w:pPr>
        <w:rPr>
          <w:rFonts w:ascii="Calibri" w:hAnsi="Calibri" w:cs="Calibri"/>
          <w:bCs/>
          <w:sz w:val="24"/>
          <w:szCs w:val="24"/>
        </w:rPr>
      </w:pPr>
    </w:p>
    <w:p w14:paraId="37DA8350" w14:textId="5C1D184D" w:rsidR="00F131A7" w:rsidRDefault="00F131A7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Larger expenses </w:t>
      </w:r>
      <w:r w:rsidR="00596E59">
        <w:rPr>
          <w:rFonts w:ascii="Calibri" w:hAnsi="Calibri" w:cs="Calibri"/>
          <w:bCs/>
          <w:sz w:val="24"/>
          <w:szCs w:val="24"/>
        </w:rPr>
        <w:t>this year will include:</w:t>
      </w:r>
    </w:p>
    <w:p w14:paraId="4AED2255" w14:textId="77777777" w:rsidR="00596E59" w:rsidRDefault="00596E59" w:rsidP="00591EDF">
      <w:pPr>
        <w:rPr>
          <w:rFonts w:ascii="Calibri" w:hAnsi="Calibri" w:cs="Calibri"/>
          <w:bCs/>
          <w:sz w:val="24"/>
          <w:szCs w:val="24"/>
        </w:rPr>
      </w:pPr>
    </w:p>
    <w:p w14:paraId="7CDB945C" w14:textId="35E8EB1E" w:rsidR="00A918AB" w:rsidRDefault="00F131A7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</w:t>
      </w:r>
      <w:r w:rsidR="00A918AB">
        <w:rPr>
          <w:rFonts w:ascii="Calibri" w:hAnsi="Calibri" w:cs="Calibri"/>
          <w:bCs/>
          <w:sz w:val="24"/>
          <w:szCs w:val="24"/>
        </w:rPr>
        <w:t xml:space="preserve">apital work for the landfill as the </w:t>
      </w:r>
      <w:r>
        <w:rPr>
          <w:rFonts w:ascii="Calibri" w:hAnsi="Calibri" w:cs="Calibri"/>
          <w:bCs/>
          <w:sz w:val="24"/>
          <w:szCs w:val="24"/>
        </w:rPr>
        <w:t>Village</w:t>
      </w:r>
      <w:r w:rsidR="00A918AB">
        <w:rPr>
          <w:rFonts w:ascii="Calibri" w:hAnsi="Calibri" w:cs="Calibri"/>
          <w:bCs/>
          <w:sz w:val="24"/>
          <w:szCs w:val="24"/>
        </w:rPr>
        <w:t xml:space="preserve"> is required by the Ministry of the Environment, Conservation and Parks </w:t>
      </w:r>
      <w:proofErr w:type="gramStart"/>
      <w:r w:rsidR="00A918AB">
        <w:rPr>
          <w:rFonts w:ascii="Calibri" w:hAnsi="Calibri" w:cs="Calibri"/>
          <w:bCs/>
          <w:sz w:val="24"/>
          <w:szCs w:val="24"/>
        </w:rPr>
        <w:t>to;</w:t>
      </w:r>
      <w:proofErr w:type="gramEnd"/>
    </w:p>
    <w:p w14:paraId="7333903C" w14:textId="1F201774" w:rsidR="00A918AB" w:rsidRDefault="00596E59" w:rsidP="00A918AB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install</w:t>
      </w:r>
      <w:r w:rsidRPr="00A918A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</w:t>
      </w:r>
      <w:r w:rsidR="00A918AB">
        <w:rPr>
          <w:rFonts w:ascii="Calibri" w:hAnsi="Calibri" w:cs="Calibri"/>
          <w:bCs/>
        </w:rPr>
        <w:t xml:space="preserve"> </w:t>
      </w:r>
      <w:r w:rsidR="00A918AB" w:rsidRPr="00A918AB">
        <w:rPr>
          <w:rFonts w:ascii="Calibri" w:hAnsi="Calibri" w:cs="Calibri"/>
          <w:bCs/>
        </w:rPr>
        <w:t>groundwater monitoring wells,</w:t>
      </w:r>
    </w:p>
    <w:p w14:paraId="27346E3C" w14:textId="1213C3E5" w:rsidR="00A918AB" w:rsidRDefault="00A918AB" w:rsidP="00A918AB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complete</w:t>
      </w:r>
      <w:r w:rsidRPr="00A918AB">
        <w:rPr>
          <w:rFonts w:ascii="Calibri" w:hAnsi="Calibri" w:cs="Calibri"/>
          <w:bCs/>
        </w:rPr>
        <w:t xml:space="preserve"> network and elevation survey, </w:t>
      </w:r>
    </w:p>
    <w:p w14:paraId="10F5C084" w14:textId="71D642A2" w:rsidR="00A918AB" w:rsidRDefault="00A918AB" w:rsidP="00A918AB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A918AB">
        <w:rPr>
          <w:rFonts w:ascii="Calibri" w:hAnsi="Calibri" w:cs="Calibri"/>
          <w:bCs/>
        </w:rPr>
        <w:t>to have spring and fall groundwater sampling</w:t>
      </w:r>
      <w:r>
        <w:rPr>
          <w:rFonts w:ascii="Calibri" w:hAnsi="Calibri" w:cs="Calibri"/>
          <w:bCs/>
        </w:rPr>
        <w:t>s done (each year)</w:t>
      </w:r>
    </w:p>
    <w:p w14:paraId="6E2BAABD" w14:textId="69F8493B" w:rsidR="00A918AB" w:rsidRDefault="00A918AB" w:rsidP="00A918AB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A918AB">
        <w:rPr>
          <w:rFonts w:ascii="Calibri" w:hAnsi="Calibri" w:cs="Calibri"/>
          <w:bCs/>
        </w:rPr>
        <w:t xml:space="preserve">prepare </w:t>
      </w:r>
      <w:r>
        <w:rPr>
          <w:rFonts w:ascii="Calibri" w:hAnsi="Calibri" w:cs="Calibri"/>
          <w:bCs/>
        </w:rPr>
        <w:t>Annual Monitoring Report for submission to the MECP</w:t>
      </w:r>
    </w:p>
    <w:p w14:paraId="49ED17BD" w14:textId="77777777" w:rsidR="00A918AB" w:rsidRDefault="00A918AB" w:rsidP="00A918AB">
      <w:pPr>
        <w:rPr>
          <w:rFonts w:ascii="Calibri" w:hAnsi="Calibri" w:cs="Calibri"/>
          <w:bCs/>
        </w:rPr>
      </w:pPr>
    </w:p>
    <w:p w14:paraId="25A41DAC" w14:textId="3F020062" w:rsidR="00A918AB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 xml:space="preserve">An approved Asset Management Plan is to be completed by July </w:t>
      </w:r>
      <w:r w:rsidR="00A918AB">
        <w:rPr>
          <w:rFonts w:ascii="Calibri" w:hAnsi="Calibri" w:cs="Calibri"/>
          <w:bCs/>
          <w:sz w:val="24"/>
          <w:szCs w:val="24"/>
        </w:rPr>
        <w:t>2025 to meet the Provincial deadline.</w:t>
      </w:r>
      <w:r w:rsidRPr="00F131A7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F131A7">
        <w:rPr>
          <w:rFonts w:ascii="Calibri" w:hAnsi="Calibri" w:cs="Calibri"/>
          <w:sz w:val="24"/>
          <w:szCs w:val="24"/>
          <w:shd w:val="clear" w:color="auto" w:fill="FFFFFF"/>
        </w:rPr>
        <w:t>An </w:t>
      </w:r>
      <w:r w:rsidRPr="00596E59">
        <w:rPr>
          <w:rStyle w:val="Strong"/>
          <w:rFonts w:ascii="Calibri" w:eastAsiaTheme="majorEastAsia" w:hAnsi="Calibri" w:cs="Calibri"/>
          <w:b w:val="0"/>
          <w:bCs w:val="0"/>
          <w:sz w:val="24"/>
          <w:szCs w:val="24"/>
          <w:shd w:val="clear" w:color="auto" w:fill="FFFFFF"/>
        </w:rPr>
        <w:t>asset management plan (AMP)</w:t>
      </w:r>
      <w:r w:rsidRPr="00F131A7">
        <w:rPr>
          <w:rFonts w:ascii="Calibri" w:hAnsi="Calibri" w:cs="Calibri"/>
          <w:sz w:val="24"/>
          <w:szCs w:val="24"/>
          <w:shd w:val="clear" w:color="auto" w:fill="FFFFFF"/>
        </w:rPr>
        <w:t xml:space="preserve"> is a strategic document that outlines how an organization will manage its assets to deliver a specific standard of service. </w:t>
      </w:r>
    </w:p>
    <w:p w14:paraId="7B9F35E3" w14:textId="77777777" w:rsidR="00F131A7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EA404D7" w14:textId="312D5369" w:rsidR="00F131A7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Two municipal audits this year. 2023 has been completed this year, plus for the completion of 2024 with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BDO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161320E9" w14:textId="77777777" w:rsidR="00596E59" w:rsidRDefault="00596E59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E01179" w14:textId="77777777" w:rsidR="00596E59" w:rsidRDefault="00596E59" w:rsidP="00596E59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The surface treatment deferred last year is scheduled to be done earlier this season.</w:t>
      </w:r>
    </w:p>
    <w:p w14:paraId="3052E7F3" w14:textId="77777777" w:rsidR="00596E59" w:rsidRDefault="00596E59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BD4C618" w14:textId="0EE76A3C" w:rsidR="00F131A7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Ontario Municipal Partnership Fund increased their funding by $46,900.00 this year to the Village.</w:t>
      </w:r>
    </w:p>
    <w:p w14:paraId="50A54E66" w14:textId="77777777" w:rsidR="00F131A7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96589A" w14:textId="38525C22" w:rsidR="006A55CD" w:rsidRDefault="006A55CD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Due to the election, the office has not received notification if we will be receiving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NOHFC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Internship funding.</w:t>
      </w:r>
    </w:p>
    <w:p w14:paraId="43F46DBC" w14:textId="77777777" w:rsidR="004F4648" w:rsidRPr="004F4648" w:rsidRDefault="004F4648" w:rsidP="004F4648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lastRenderedPageBreak/>
        <w:t>Page 2</w:t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  <w:t>Minutes</w:t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ab/>
        <w:t>March 26, 2025</w:t>
      </w:r>
    </w:p>
    <w:p w14:paraId="55264560" w14:textId="77777777" w:rsidR="00F131A7" w:rsidRDefault="00F131A7" w:rsidP="00A918A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860CBCA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PREVIOUS BUSINESS</w:t>
      </w:r>
    </w:p>
    <w:p w14:paraId="2476BD8E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A52BAC3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211E8262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MAYOR/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COUNCILLOR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ITEMS</w:t>
      </w:r>
    </w:p>
    <w:p w14:paraId="2A7CBD39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E740276" w14:textId="7FB54A1F" w:rsidR="00591EDF" w:rsidRDefault="00596E59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138F18AD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CORRESPONDENCE – REQUEST FOR SUPPORT</w:t>
      </w:r>
    </w:p>
    <w:p w14:paraId="73B253FA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</w:p>
    <w:p w14:paraId="1B4C8154" w14:textId="77777777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N/A</w:t>
      </w:r>
    </w:p>
    <w:p w14:paraId="5EC8A176" w14:textId="77777777" w:rsidR="00591EDF" w:rsidRDefault="00591EDF" w:rsidP="00591EDF">
      <w:pPr>
        <w:spacing w:after="160" w:line="276" w:lineRule="auto"/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CORRESPONDENCE – INFORMATION</w:t>
      </w:r>
    </w:p>
    <w:p w14:paraId="51E7040F" w14:textId="77777777" w:rsidR="00591EDF" w:rsidRDefault="00591EDF" w:rsidP="00591EDF">
      <w:pPr>
        <w:spacing w:after="160" w:line="276" w:lineRule="auto"/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N/A</w:t>
      </w:r>
    </w:p>
    <w:p w14:paraId="26938546" w14:textId="77777777" w:rsidR="00591EDF" w:rsidRDefault="00591EDF" w:rsidP="00591EDF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  <w:r>
        <w:rPr>
          <w:rFonts w:ascii="Calibri" w:eastAsia="Aptos" w:hAnsi="Calibri" w:cs="Calibri"/>
          <w:b/>
          <w:bCs/>
          <w:sz w:val="24"/>
          <w:szCs w:val="24"/>
          <w:u w:val="single"/>
        </w:rPr>
        <w:t>REPORTS</w:t>
      </w:r>
    </w:p>
    <w:p w14:paraId="046C8F65" w14:textId="77777777" w:rsidR="00591EDF" w:rsidRDefault="00591EDF" w:rsidP="00591EDF">
      <w:pPr>
        <w:rPr>
          <w:rFonts w:ascii="Calibri" w:eastAsia="Aptos" w:hAnsi="Calibri" w:cs="Calibri"/>
          <w:b/>
          <w:bCs/>
          <w:sz w:val="24"/>
          <w:szCs w:val="24"/>
          <w:u w:val="single"/>
        </w:rPr>
      </w:pPr>
    </w:p>
    <w:p w14:paraId="53C5DBAC" w14:textId="77777777" w:rsidR="00591EDF" w:rsidRDefault="00591EDF" w:rsidP="00591EDF">
      <w:pPr>
        <w:rPr>
          <w:rFonts w:ascii="Calibri" w:eastAsia="Aptos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N/A</w:t>
      </w:r>
    </w:p>
    <w:p w14:paraId="75A969A0" w14:textId="77777777" w:rsidR="00591EDF" w:rsidRDefault="00591EDF" w:rsidP="00591E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BY-LAWS</w:t>
      </w:r>
    </w:p>
    <w:p w14:paraId="7F462385" w14:textId="77777777" w:rsidR="00591EDF" w:rsidRDefault="00591EDF" w:rsidP="00591EDF">
      <w:pPr>
        <w:rPr>
          <w:rFonts w:ascii="Calibri" w:hAnsi="Calibri" w:cs="Calibri"/>
          <w:b/>
          <w:sz w:val="24"/>
          <w:szCs w:val="24"/>
        </w:rPr>
      </w:pPr>
    </w:p>
    <w:p w14:paraId="40CDA405" w14:textId="5EC9CA04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2025-4</w:t>
      </w:r>
      <w:r w:rsidR="006A55CD">
        <w:rPr>
          <w:rFonts w:ascii="Calibri" w:hAnsi="Calibri" w:cs="Calibri"/>
          <w:bCs/>
          <w:sz w:val="24"/>
          <w:szCs w:val="24"/>
        </w:rPr>
        <w:t>9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6A55CD">
        <w:rPr>
          <w:rFonts w:ascii="Calibri" w:hAnsi="Calibri" w:cs="Calibri"/>
          <w:bCs/>
          <w:sz w:val="24"/>
          <w:szCs w:val="24"/>
        </w:rPr>
        <w:t>Sarah Brown</w:t>
      </w:r>
    </w:p>
    <w:p w14:paraId="2C1A33A7" w14:textId="61E81296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Seconded by </w:t>
      </w:r>
      <w:r w:rsidR="006A55CD">
        <w:rPr>
          <w:rFonts w:ascii="Calibri" w:hAnsi="Calibri" w:cs="Calibri"/>
          <w:bCs/>
          <w:sz w:val="24"/>
          <w:szCs w:val="24"/>
        </w:rPr>
        <w:t>Kelly Rathwell</w:t>
      </w:r>
    </w:p>
    <w:p w14:paraId="3B44820D" w14:textId="5EEDF55B" w:rsidR="00591EDF" w:rsidRDefault="00591EDF" w:rsidP="00591ED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3D12CE09" w14:textId="6E0F0E4A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THAT BY-LAW NO. </w:t>
      </w:r>
      <w:proofErr w:type="gramStart"/>
      <w:r>
        <w:rPr>
          <w:rFonts w:ascii="Calibri" w:hAnsi="Calibri" w:cs="Calibri"/>
          <w:bCs/>
          <w:sz w:val="24"/>
          <w:szCs w:val="24"/>
        </w:rPr>
        <w:t>2025.</w:t>
      </w:r>
      <w:r w:rsidR="006A55CD">
        <w:rPr>
          <w:rFonts w:ascii="Calibri" w:hAnsi="Calibri" w:cs="Calibri"/>
          <w:bCs/>
          <w:sz w:val="24"/>
          <w:szCs w:val="24"/>
        </w:rPr>
        <w:t>10</w:t>
      </w:r>
      <w:r>
        <w:rPr>
          <w:rFonts w:ascii="Calibri" w:hAnsi="Calibri" w:cs="Calibri"/>
          <w:bCs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being a by-law to confirm the proceedings and resolutions of Hilton Beach Council which were adopted up to and including March 2</w:t>
      </w:r>
      <w:r w:rsidR="006A55CD">
        <w:rPr>
          <w:rFonts w:ascii="Calibri" w:hAnsi="Calibri" w:cs="Calibri"/>
          <w:bCs/>
          <w:sz w:val="24"/>
          <w:szCs w:val="24"/>
        </w:rPr>
        <w:t>6</w:t>
      </w:r>
      <w:r>
        <w:rPr>
          <w:rFonts w:ascii="Calibri" w:hAnsi="Calibri" w:cs="Calibri"/>
          <w:bCs/>
          <w:sz w:val="24"/>
          <w:szCs w:val="24"/>
        </w:rPr>
        <w:t>, 2025, be given FIRST, SECOND and THIRD READING and FINALLY PASSED this 2</w:t>
      </w:r>
      <w:r w:rsidR="006A55CD">
        <w:rPr>
          <w:rFonts w:ascii="Calibri" w:hAnsi="Calibri" w:cs="Calibri"/>
          <w:bCs/>
          <w:sz w:val="24"/>
          <w:szCs w:val="24"/>
        </w:rPr>
        <w:t>6</w:t>
      </w:r>
      <w:r>
        <w:rPr>
          <w:rFonts w:ascii="Calibri" w:hAnsi="Calibri" w:cs="Calibri"/>
          <w:bCs/>
          <w:sz w:val="24"/>
          <w:szCs w:val="24"/>
        </w:rPr>
        <w:t xml:space="preserve">th day of </w:t>
      </w:r>
      <w:proofErr w:type="gramStart"/>
      <w:r>
        <w:rPr>
          <w:rFonts w:ascii="Calibri" w:hAnsi="Calibri" w:cs="Calibri"/>
          <w:bCs/>
          <w:sz w:val="24"/>
          <w:szCs w:val="24"/>
        </w:rPr>
        <w:t>March,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2025.</w:t>
      </w:r>
    </w:p>
    <w:p w14:paraId="15770AE9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12EA45BE" w14:textId="20978B05" w:rsidR="00591EDF" w:rsidRDefault="004F4648" w:rsidP="00591EDF">
      <w:pPr>
        <w:ind w:left="6480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</w:t>
      </w:r>
      <w:r w:rsidR="00591EDF">
        <w:rPr>
          <w:rFonts w:ascii="Calibri" w:hAnsi="Calibri" w:cs="Calibri"/>
          <w:bCs/>
          <w:sz w:val="24"/>
          <w:szCs w:val="24"/>
        </w:rPr>
        <w:t>ARRIED</w:t>
      </w:r>
    </w:p>
    <w:p w14:paraId="61D9CE03" w14:textId="51E67776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</w:t>
      </w:r>
      <w:r w:rsidR="006A55CD">
        <w:rPr>
          <w:rFonts w:ascii="Calibri" w:hAnsi="Calibri" w:cs="Calibri"/>
          <w:bCs/>
          <w:sz w:val="24"/>
          <w:szCs w:val="24"/>
        </w:rPr>
        <w:t>50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Moved by </w:t>
      </w:r>
      <w:r w:rsidR="006A55CD">
        <w:rPr>
          <w:rFonts w:ascii="Calibri" w:hAnsi="Calibri" w:cs="Calibri"/>
          <w:bCs/>
          <w:sz w:val="24"/>
          <w:szCs w:val="24"/>
        </w:rPr>
        <w:t>Brian Delvecchio</w:t>
      </w:r>
    </w:p>
    <w:p w14:paraId="7BC13369" w14:textId="76457BBA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Seconded by </w:t>
      </w:r>
      <w:r w:rsidR="006A55CD">
        <w:rPr>
          <w:rFonts w:ascii="Calibri" w:hAnsi="Calibri" w:cs="Calibri"/>
          <w:bCs/>
          <w:sz w:val="24"/>
          <w:szCs w:val="24"/>
        </w:rPr>
        <w:t>Sally Cohen</w:t>
      </w:r>
    </w:p>
    <w:p w14:paraId="3DDE39AE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1157AFD7" w14:textId="43966384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THAT the Village of Hilton Beach Council </w:t>
      </w:r>
      <w:proofErr w:type="gramStart"/>
      <w:r>
        <w:rPr>
          <w:rFonts w:ascii="Calibri" w:hAnsi="Calibri" w:cs="Calibri"/>
          <w:bCs/>
          <w:sz w:val="24"/>
          <w:szCs w:val="24"/>
        </w:rPr>
        <w:t>adjourn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at </w:t>
      </w:r>
      <w:proofErr w:type="gramStart"/>
      <w:r w:rsidR="006A55CD">
        <w:rPr>
          <w:rFonts w:ascii="Calibri" w:hAnsi="Calibri" w:cs="Calibri"/>
          <w:bCs/>
          <w:sz w:val="24"/>
          <w:szCs w:val="24"/>
        </w:rPr>
        <w:t>9:26</w:t>
      </w:r>
      <w:r>
        <w:rPr>
          <w:rFonts w:ascii="Calibri" w:hAnsi="Calibri" w:cs="Calibri"/>
          <w:bCs/>
          <w:sz w:val="24"/>
          <w:szCs w:val="24"/>
        </w:rPr>
        <w:t xml:space="preserve">  p.m.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</w:t>
      </w:r>
      <w:proofErr w:type="gramStart"/>
      <w:r>
        <w:rPr>
          <w:rFonts w:ascii="Calibri" w:hAnsi="Calibri" w:cs="Calibri"/>
          <w:bCs/>
          <w:sz w:val="24"/>
          <w:szCs w:val="24"/>
        </w:rPr>
        <w:t>agree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to meet again on </w:t>
      </w:r>
      <w:r w:rsidR="006A55CD">
        <w:rPr>
          <w:rFonts w:ascii="Calibri" w:hAnsi="Calibri" w:cs="Calibri"/>
          <w:bCs/>
          <w:sz w:val="24"/>
          <w:szCs w:val="24"/>
        </w:rPr>
        <w:t>April 9th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bCs/>
          <w:sz w:val="24"/>
          <w:szCs w:val="24"/>
        </w:rPr>
        <w:t>2025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or at the call of the </w:t>
      </w:r>
      <w:proofErr w:type="gramStart"/>
      <w:r>
        <w:rPr>
          <w:rFonts w:ascii="Calibri" w:hAnsi="Calibri" w:cs="Calibri"/>
          <w:bCs/>
          <w:sz w:val="24"/>
          <w:szCs w:val="24"/>
        </w:rPr>
        <w:t>Mayor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6C018699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11957DF7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2F0E333D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4ED08214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Mayor, Robert Hope</w:t>
      </w:r>
    </w:p>
    <w:p w14:paraId="301B07B8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1803D824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66879CB1" w14:textId="5270454A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6A55CD">
        <w:rPr>
          <w:rFonts w:ascii="Calibri" w:hAnsi="Calibri" w:cs="Calibri"/>
          <w:bCs/>
          <w:sz w:val="24"/>
          <w:szCs w:val="24"/>
        </w:rPr>
        <w:t>Clerk-Treasurer, Myra Eddy</w:t>
      </w:r>
    </w:p>
    <w:p w14:paraId="7B93144E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547EE4A7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2316BF4C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3AB59E47" w14:textId="77777777" w:rsidR="00591EDF" w:rsidRDefault="00591EDF" w:rsidP="00591EDF">
      <w:pPr>
        <w:pStyle w:val="ListParagraph"/>
        <w:jc w:val="both"/>
        <w:rPr>
          <w:rFonts w:ascii="Calibri" w:hAnsi="Calibri" w:cs="Calibri"/>
          <w:bCs/>
        </w:rPr>
      </w:pPr>
    </w:p>
    <w:p w14:paraId="6485D133" w14:textId="77777777" w:rsidR="00591EDF" w:rsidRDefault="00591EDF" w:rsidP="00591EDF">
      <w:pPr>
        <w:jc w:val="both"/>
        <w:rPr>
          <w:rFonts w:ascii="Calibri" w:hAnsi="Calibri" w:cs="Calibri"/>
          <w:bCs/>
          <w:sz w:val="24"/>
          <w:szCs w:val="24"/>
        </w:rPr>
      </w:pPr>
    </w:p>
    <w:p w14:paraId="7CB76F56" w14:textId="77777777" w:rsidR="00591EDF" w:rsidRDefault="00591EDF" w:rsidP="00591E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24371FF8" w14:textId="77777777" w:rsidR="00591EDF" w:rsidRDefault="00591EDF" w:rsidP="00591EDF">
      <w:pPr>
        <w:rPr>
          <w:rFonts w:ascii="Calibri" w:hAnsi="Calibri" w:cs="Calibri"/>
          <w:sz w:val="24"/>
          <w:szCs w:val="24"/>
        </w:rPr>
      </w:pPr>
    </w:p>
    <w:p w14:paraId="71D22BF5" w14:textId="77777777" w:rsidR="00591EDF" w:rsidRDefault="00591EDF" w:rsidP="00591EDF">
      <w:pPr>
        <w:rPr>
          <w:rFonts w:ascii="Calibri" w:hAnsi="Calibri" w:cs="Calibri"/>
          <w:sz w:val="24"/>
          <w:szCs w:val="24"/>
        </w:rPr>
      </w:pPr>
    </w:p>
    <w:p w14:paraId="26ED3F0E" w14:textId="77777777" w:rsidR="00591EDF" w:rsidRDefault="00591EDF" w:rsidP="00591EDF"/>
    <w:p w14:paraId="7698C909" w14:textId="77777777" w:rsidR="00591EDF" w:rsidRDefault="00591EDF" w:rsidP="00591EDF"/>
    <w:p w14:paraId="736BE16D" w14:textId="77777777" w:rsidR="00591EDF" w:rsidRDefault="00591EDF"/>
    <w:sectPr w:rsidR="00591EDF" w:rsidSect="004F464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61063"/>
    <w:multiLevelType w:val="hybridMultilevel"/>
    <w:tmpl w:val="D4426E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918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F"/>
    <w:rsid w:val="00354E40"/>
    <w:rsid w:val="004F4648"/>
    <w:rsid w:val="00591EDF"/>
    <w:rsid w:val="00596E59"/>
    <w:rsid w:val="006A55CD"/>
    <w:rsid w:val="0089703B"/>
    <w:rsid w:val="00A918AB"/>
    <w:rsid w:val="00ED4F26"/>
    <w:rsid w:val="00F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EBA1"/>
  <w15:chartTrackingRefBased/>
  <w15:docId w15:val="{EEB8AFB5-4650-464A-9BDD-7952278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91E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E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E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E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E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91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59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E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E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ED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1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5</cp:revision>
  <cp:lastPrinted>2025-04-10T14:32:00Z</cp:lastPrinted>
  <dcterms:created xsi:type="dcterms:W3CDTF">2025-03-28T18:17:00Z</dcterms:created>
  <dcterms:modified xsi:type="dcterms:W3CDTF">2025-04-10T14:32:00Z</dcterms:modified>
</cp:coreProperties>
</file>