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5290" w14:textId="77777777" w:rsidR="0064567A" w:rsidRDefault="0064567A" w:rsidP="0064567A">
      <w:pPr>
        <w:jc w:val="center"/>
        <w:rPr>
          <w:rFonts w:ascii="Times New Roman" w:hAnsi="Times New Roman"/>
          <w:b/>
          <w:sz w:val="28"/>
        </w:rPr>
      </w:pPr>
      <w:r>
        <w:rPr>
          <w:rFonts w:ascii="Times New Roman" w:hAnsi="Times New Roman"/>
          <w:b/>
          <w:sz w:val="28"/>
        </w:rPr>
        <w:t>INCORPORATED VILLAGE OF HILTON BEACH</w:t>
      </w:r>
    </w:p>
    <w:p w14:paraId="728942CA" w14:textId="77777777" w:rsidR="0064567A" w:rsidRDefault="0064567A" w:rsidP="0064567A">
      <w:pPr>
        <w:jc w:val="center"/>
        <w:rPr>
          <w:rFonts w:ascii="Times New Roman" w:hAnsi="Times New Roman"/>
          <w:b/>
          <w:sz w:val="28"/>
        </w:rPr>
      </w:pPr>
    </w:p>
    <w:p w14:paraId="16D42F8E" w14:textId="3BA94452" w:rsidR="0064567A" w:rsidRDefault="0064567A" w:rsidP="0064567A">
      <w:pPr>
        <w:jc w:val="center"/>
        <w:rPr>
          <w:rFonts w:ascii="Times New Roman" w:hAnsi="Times New Roman"/>
          <w:b/>
          <w:sz w:val="32"/>
        </w:rPr>
      </w:pPr>
      <w:r>
        <w:rPr>
          <w:rFonts w:ascii="Times New Roman" w:hAnsi="Times New Roman"/>
          <w:b/>
          <w:sz w:val="32"/>
        </w:rPr>
        <w:t>By-law Number 2026-</w:t>
      </w:r>
      <w:r w:rsidR="00C43A91">
        <w:rPr>
          <w:rFonts w:ascii="Times New Roman" w:hAnsi="Times New Roman"/>
          <w:b/>
          <w:sz w:val="32"/>
        </w:rPr>
        <w:t>25</w:t>
      </w:r>
    </w:p>
    <w:p w14:paraId="65310AEA" w14:textId="77777777" w:rsidR="0064567A" w:rsidRDefault="0064567A" w:rsidP="0064567A">
      <w:pPr>
        <w:jc w:val="center"/>
        <w:rPr>
          <w:rFonts w:ascii="Times New Roman" w:hAnsi="Times New Roman"/>
          <w:b/>
          <w:sz w:val="28"/>
        </w:rPr>
      </w:pPr>
    </w:p>
    <w:p w14:paraId="257C92EB" w14:textId="6AC7ECE3" w:rsidR="0064567A" w:rsidRDefault="0064567A" w:rsidP="0064567A">
      <w:pPr>
        <w:jc w:val="center"/>
        <w:rPr>
          <w:rFonts w:ascii="Times New Roman" w:hAnsi="Times New Roman"/>
          <w:b/>
          <w:sz w:val="28"/>
        </w:rPr>
      </w:pPr>
      <w:r>
        <w:rPr>
          <w:rFonts w:ascii="Times New Roman" w:hAnsi="Times New Roman"/>
          <w:b/>
          <w:sz w:val="28"/>
        </w:rPr>
        <w:t>Being a By-law to provide for the adoption of the current estimates and tax rates for 202</w:t>
      </w:r>
      <w:r w:rsidR="00540803">
        <w:rPr>
          <w:rFonts w:ascii="Times New Roman" w:hAnsi="Times New Roman"/>
          <w:b/>
          <w:sz w:val="28"/>
        </w:rPr>
        <w:t>6</w:t>
      </w:r>
      <w:r>
        <w:rPr>
          <w:rFonts w:ascii="Times New Roman" w:hAnsi="Times New Roman"/>
          <w:b/>
          <w:sz w:val="28"/>
        </w:rPr>
        <w:t xml:space="preserve"> and to provide for penalty and interest in default of payment</w:t>
      </w:r>
    </w:p>
    <w:p w14:paraId="371D0808" w14:textId="77777777" w:rsidR="0064567A" w:rsidRDefault="0064567A" w:rsidP="0064567A">
      <w:pPr>
        <w:jc w:val="center"/>
        <w:rPr>
          <w:rFonts w:ascii="Times New Roman" w:hAnsi="Times New Roman"/>
          <w:b/>
          <w:sz w:val="28"/>
        </w:rPr>
      </w:pPr>
      <w:r>
        <w:rPr>
          <w:noProof/>
        </w:rPr>
        <mc:AlternateContent>
          <mc:Choice Requires="wps">
            <w:drawing>
              <wp:anchor distT="0" distB="0" distL="114300" distR="114300" simplePos="0" relativeHeight="251659264" behindDoc="0" locked="0" layoutInCell="0" allowOverlap="1" wp14:anchorId="33FABB16" wp14:editId="34E81C06">
                <wp:simplePos x="0" y="0"/>
                <wp:positionH relativeFrom="column">
                  <wp:posOffset>-548640</wp:posOffset>
                </wp:positionH>
                <wp:positionV relativeFrom="paragraph">
                  <wp:posOffset>137160</wp:posOffset>
                </wp:positionV>
                <wp:extent cx="5669280" cy="0"/>
                <wp:effectExtent l="0" t="19050" r="4572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7AAF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0.8pt" to="403.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" o:allowincell="f" strokeweight="4.5pt">
                <v:stroke linestyle="thinThick"/>
              </v:line>
            </w:pict>
          </mc:Fallback>
        </mc:AlternateContent>
      </w:r>
    </w:p>
    <w:p w14:paraId="6FC9D965" w14:textId="77777777" w:rsidR="0064567A" w:rsidRDefault="0064567A" w:rsidP="0064567A">
      <w:pPr>
        <w:jc w:val="center"/>
        <w:rPr>
          <w:rFonts w:ascii="Times New Roman" w:hAnsi="Times New Roman"/>
          <w:b/>
          <w:sz w:val="28"/>
        </w:rPr>
      </w:pPr>
    </w:p>
    <w:p w14:paraId="2DA5E444" w14:textId="77777777" w:rsidR="0064567A" w:rsidRDefault="0064567A" w:rsidP="0064567A">
      <w:pPr>
        <w:spacing w:line="360" w:lineRule="auto"/>
        <w:jc w:val="both"/>
        <w:rPr>
          <w:rFonts w:ascii="Times New Roman" w:hAnsi="Times New Roman"/>
        </w:rPr>
      </w:pPr>
      <w:r>
        <w:rPr>
          <w:rFonts w:ascii="Times New Roman" w:hAnsi="Times New Roman"/>
          <w:b/>
        </w:rPr>
        <w:t xml:space="preserve">WHEREAS </w:t>
      </w:r>
      <w:r>
        <w:rPr>
          <w:rFonts w:ascii="Times New Roman" w:hAnsi="Times New Roman"/>
        </w:rPr>
        <w:t>the Municipal Act provides that the Council of a municipality shall, after adoption of the estimates for the year, pass a by-law to levy a separate tax rate on the assessment in each property class;</w:t>
      </w:r>
    </w:p>
    <w:p w14:paraId="5032BFD2" w14:textId="77777777" w:rsidR="0064567A" w:rsidRDefault="0064567A" w:rsidP="0064567A">
      <w:pPr>
        <w:spacing w:line="360" w:lineRule="auto"/>
        <w:jc w:val="both"/>
        <w:rPr>
          <w:rFonts w:ascii="Times New Roman" w:hAnsi="Times New Roman"/>
          <w:b/>
        </w:rPr>
      </w:pPr>
    </w:p>
    <w:p w14:paraId="45F5C131" w14:textId="107FF3A1" w:rsidR="0064567A" w:rsidRDefault="0064567A" w:rsidP="0064567A">
      <w:pPr>
        <w:spacing w:line="360" w:lineRule="auto"/>
        <w:jc w:val="both"/>
        <w:rPr>
          <w:rFonts w:ascii="Times New Roman" w:hAnsi="Times New Roman"/>
        </w:rPr>
      </w:pPr>
      <w:r>
        <w:rPr>
          <w:rFonts w:ascii="Times New Roman" w:hAnsi="Times New Roman"/>
          <w:b/>
        </w:rPr>
        <w:t xml:space="preserve">AND WHEREAS </w:t>
      </w:r>
      <w:r>
        <w:rPr>
          <w:rFonts w:ascii="Times New Roman" w:hAnsi="Times New Roman"/>
        </w:rPr>
        <w:t>the said Act require</w:t>
      </w:r>
      <w:r w:rsidR="00AC18B5">
        <w:rPr>
          <w:rFonts w:ascii="Times New Roman" w:hAnsi="Times New Roman"/>
        </w:rPr>
        <w:t>s</w:t>
      </w:r>
      <w:r>
        <w:rPr>
          <w:rFonts w:ascii="Times New Roman" w:hAnsi="Times New Roman"/>
        </w:rPr>
        <w:t xml:space="preserve"> tax rates to be established in the same proportion to tax ratios;</w:t>
      </w:r>
    </w:p>
    <w:p w14:paraId="00014FD8" w14:textId="77777777" w:rsidR="0064567A" w:rsidRDefault="0064567A" w:rsidP="0064567A">
      <w:pPr>
        <w:spacing w:line="360" w:lineRule="auto"/>
        <w:jc w:val="both"/>
        <w:rPr>
          <w:rFonts w:ascii="Times New Roman" w:hAnsi="Times New Roman"/>
        </w:rPr>
      </w:pPr>
    </w:p>
    <w:p w14:paraId="4D60B92E" w14:textId="299E466D" w:rsidR="0064567A" w:rsidRDefault="0064567A" w:rsidP="0064567A">
      <w:pPr>
        <w:spacing w:line="360" w:lineRule="auto"/>
        <w:jc w:val="both"/>
        <w:rPr>
          <w:rFonts w:ascii="Times New Roman" w:hAnsi="Times New Roman"/>
        </w:rPr>
      </w:pPr>
      <w:r>
        <w:rPr>
          <w:rFonts w:ascii="Times New Roman" w:hAnsi="Times New Roman"/>
          <w:b/>
        </w:rPr>
        <w:t xml:space="preserve">AND WHEREAS </w:t>
      </w:r>
      <w:r>
        <w:rPr>
          <w:rFonts w:ascii="Times New Roman" w:hAnsi="Times New Roman"/>
        </w:rPr>
        <w:t xml:space="preserve">the levy for all purposes has been set at $508,338 (Five hundred and eight </w:t>
      </w:r>
      <w:proofErr w:type="gramStart"/>
      <w:r>
        <w:rPr>
          <w:rFonts w:ascii="Times New Roman" w:hAnsi="Times New Roman"/>
        </w:rPr>
        <w:t>thousand ,</w:t>
      </w:r>
      <w:proofErr w:type="gramEnd"/>
      <w:r>
        <w:rPr>
          <w:rFonts w:ascii="Times New Roman" w:hAnsi="Times New Roman"/>
        </w:rPr>
        <w:t xml:space="preserve"> three hundred thirty and thirty-</w:t>
      </w:r>
      <w:proofErr w:type="gramStart"/>
      <w:r>
        <w:rPr>
          <w:rFonts w:ascii="Times New Roman" w:hAnsi="Times New Roman"/>
        </w:rPr>
        <w:t>eigh</w:t>
      </w:r>
      <w:r w:rsidR="00AC18B5">
        <w:rPr>
          <w:rFonts w:ascii="Times New Roman" w:hAnsi="Times New Roman"/>
        </w:rPr>
        <w:t>t</w:t>
      </w:r>
      <w:r>
        <w:rPr>
          <w:rFonts w:ascii="Times New Roman" w:hAnsi="Times New Roman"/>
        </w:rPr>
        <w:t xml:space="preserve"> )</w:t>
      </w:r>
      <w:proofErr w:type="gramEnd"/>
      <w:r>
        <w:rPr>
          <w:rFonts w:ascii="Times New Roman" w:hAnsi="Times New Roman"/>
        </w:rPr>
        <w:t xml:space="preserve"> and adopted by the Council of the Incorporated Village of Hilton Beach;</w:t>
      </w:r>
    </w:p>
    <w:p w14:paraId="12ACFDE5" w14:textId="77777777" w:rsidR="0064567A" w:rsidRDefault="0064567A" w:rsidP="0064567A">
      <w:pPr>
        <w:spacing w:line="360" w:lineRule="auto"/>
        <w:jc w:val="both"/>
        <w:rPr>
          <w:rFonts w:ascii="Times New Roman" w:hAnsi="Times New Roman"/>
        </w:rPr>
      </w:pPr>
    </w:p>
    <w:p w14:paraId="1194F5EA" w14:textId="77777777" w:rsidR="0064567A" w:rsidRDefault="0064567A" w:rsidP="0064567A">
      <w:pPr>
        <w:spacing w:line="360" w:lineRule="auto"/>
        <w:jc w:val="both"/>
        <w:rPr>
          <w:rFonts w:ascii="Times New Roman" w:hAnsi="Times New Roman"/>
        </w:rPr>
      </w:pPr>
      <w:r>
        <w:rPr>
          <w:rFonts w:ascii="Times New Roman" w:hAnsi="Times New Roman"/>
          <w:b/>
        </w:rPr>
        <w:t xml:space="preserve">AND WHEREAS </w:t>
      </w:r>
      <w:r>
        <w:rPr>
          <w:rFonts w:ascii="Times New Roman" w:hAnsi="Times New Roman"/>
        </w:rPr>
        <w:t xml:space="preserve">certain education rates are provided in various regulations;  </w:t>
      </w:r>
    </w:p>
    <w:p w14:paraId="1AAABC92" w14:textId="77777777" w:rsidR="0064567A" w:rsidRDefault="0064567A" w:rsidP="0064567A">
      <w:pPr>
        <w:spacing w:line="360" w:lineRule="auto"/>
        <w:jc w:val="both"/>
        <w:rPr>
          <w:rFonts w:ascii="Times New Roman" w:hAnsi="Times New Roman"/>
        </w:rPr>
      </w:pPr>
    </w:p>
    <w:p w14:paraId="2310E71C" w14:textId="77777777" w:rsidR="0064567A" w:rsidRDefault="0064567A" w:rsidP="0064567A">
      <w:pPr>
        <w:spacing w:line="360" w:lineRule="auto"/>
        <w:jc w:val="both"/>
        <w:rPr>
          <w:rFonts w:ascii="Times New Roman" w:hAnsi="Times New Roman"/>
        </w:rPr>
      </w:pPr>
      <w:r>
        <w:rPr>
          <w:rFonts w:ascii="Times New Roman" w:hAnsi="Times New Roman"/>
          <w:b/>
        </w:rPr>
        <w:t xml:space="preserve">NOW THEREFORE </w:t>
      </w:r>
      <w:r>
        <w:rPr>
          <w:rFonts w:ascii="Times New Roman" w:hAnsi="Times New Roman"/>
        </w:rPr>
        <w:t>the Council of the Incorporated Village of Hilton Beach enacts as follows:</w:t>
      </w:r>
    </w:p>
    <w:p w14:paraId="5A7EEE3E" w14:textId="77777777" w:rsidR="0064567A" w:rsidRDefault="0064567A" w:rsidP="0064567A">
      <w:pPr>
        <w:jc w:val="both"/>
        <w:rPr>
          <w:rFonts w:ascii="Times New Roman" w:hAnsi="Times New Roman"/>
        </w:rPr>
      </w:pPr>
    </w:p>
    <w:p w14:paraId="5286AEE4" w14:textId="537FD3D9" w:rsidR="0064567A" w:rsidRDefault="0064567A" w:rsidP="0064567A">
      <w:pPr>
        <w:numPr>
          <w:ilvl w:val="0"/>
          <w:numId w:val="1"/>
        </w:numPr>
        <w:spacing w:line="360" w:lineRule="auto"/>
        <w:jc w:val="both"/>
        <w:rPr>
          <w:rFonts w:ascii="Times New Roman" w:hAnsi="Times New Roman"/>
        </w:rPr>
      </w:pPr>
      <w:r>
        <w:rPr>
          <w:rFonts w:ascii="Times New Roman" w:hAnsi="Times New Roman"/>
        </w:rPr>
        <w:t>That the tax rates for 202</w:t>
      </w:r>
      <w:r w:rsidR="009A7013">
        <w:rPr>
          <w:rFonts w:ascii="Times New Roman" w:hAnsi="Times New Roman"/>
        </w:rPr>
        <w:t>6</w:t>
      </w:r>
      <w:r>
        <w:rPr>
          <w:rFonts w:ascii="Times New Roman" w:hAnsi="Times New Roman"/>
        </w:rPr>
        <w:t xml:space="preserve"> for municipal and education purpose be hereby set as follows:</w:t>
      </w:r>
    </w:p>
    <w:p w14:paraId="13F05006" w14:textId="77777777" w:rsidR="0064567A" w:rsidRDefault="0064567A" w:rsidP="0064567A">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890"/>
        <w:gridCol w:w="1890"/>
        <w:gridCol w:w="1440"/>
      </w:tblGrid>
      <w:tr w:rsidR="0064567A" w14:paraId="0174167E" w14:textId="77777777">
        <w:tc>
          <w:tcPr>
            <w:tcW w:w="2358" w:type="dxa"/>
            <w:tcBorders>
              <w:top w:val="single" w:sz="4" w:space="0" w:color="auto"/>
              <w:left w:val="single" w:sz="4" w:space="0" w:color="auto"/>
              <w:bottom w:val="single" w:sz="4" w:space="0" w:color="auto"/>
              <w:right w:val="single" w:sz="4" w:space="0" w:color="auto"/>
            </w:tcBorders>
            <w:shd w:val="pct12" w:color="auto" w:fill="FFFFFF"/>
          </w:tcPr>
          <w:p w14:paraId="053ABEF0" w14:textId="77777777" w:rsidR="0064567A" w:rsidRDefault="0064567A">
            <w:pPr>
              <w:spacing w:line="276" w:lineRule="auto"/>
              <w:jc w:val="center"/>
              <w:rPr>
                <w:rFonts w:ascii="Times New Roman" w:hAnsi="Times New Roman"/>
                <w:b/>
                <w:kern w:val="2"/>
                <w:sz w:val="20"/>
                <w:lang w:val="en-CA" w:eastAsia="en-CA"/>
                <w14:ligatures w14:val="standardContextual"/>
              </w:rPr>
            </w:pPr>
          </w:p>
          <w:p w14:paraId="39BBBEFA" w14:textId="77777777" w:rsidR="0064567A" w:rsidRDefault="0064567A">
            <w:pPr>
              <w:spacing w:line="276" w:lineRule="auto"/>
              <w:jc w:val="center"/>
              <w:rPr>
                <w:rFonts w:ascii="Times New Roman" w:hAnsi="Times New Roman"/>
                <w:b/>
                <w:kern w:val="2"/>
                <w:sz w:val="20"/>
                <w:lang w:val="en-CA" w:eastAsia="en-CA"/>
                <w14:ligatures w14:val="standardContextual"/>
              </w:rPr>
            </w:pPr>
            <w:r>
              <w:rPr>
                <w:rFonts w:ascii="Times New Roman" w:hAnsi="Times New Roman"/>
                <w:b/>
                <w:kern w:val="2"/>
                <w:sz w:val="20"/>
                <w:lang w:val="en-CA" w:eastAsia="en-CA"/>
                <w14:ligatures w14:val="standardContextual"/>
              </w:rPr>
              <w:t>Class</w:t>
            </w:r>
          </w:p>
        </w:tc>
        <w:tc>
          <w:tcPr>
            <w:tcW w:w="1890" w:type="dxa"/>
            <w:tcBorders>
              <w:top w:val="single" w:sz="4" w:space="0" w:color="auto"/>
              <w:left w:val="single" w:sz="4" w:space="0" w:color="auto"/>
              <w:bottom w:val="single" w:sz="4" w:space="0" w:color="auto"/>
              <w:right w:val="single" w:sz="4" w:space="0" w:color="auto"/>
            </w:tcBorders>
            <w:shd w:val="pct12" w:color="auto" w:fill="FFFFFF"/>
          </w:tcPr>
          <w:p w14:paraId="729A42BA" w14:textId="77777777" w:rsidR="0064567A" w:rsidRDefault="0064567A">
            <w:pPr>
              <w:spacing w:line="276" w:lineRule="auto"/>
              <w:jc w:val="center"/>
              <w:rPr>
                <w:rFonts w:ascii="Times New Roman" w:hAnsi="Times New Roman"/>
                <w:b/>
                <w:kern w:val="2"/>
                <w:sz w:val="20"/>
                <w:lang w:val="en-CA" w:eastAsia="en-CA"/>
                <w14:ligatures w14:val="standardContextual"/>
              </w:rPr>
            </w:pPr>
          </w:p>
          <w:p w14:paraId="22FEC578" w14:textId="77777777" w:rsidR="0064567A" w:rsidRDefault="0064567A">
            <w:pPr>
              <w:spacing w:line="276" w:lineRule="auto"/>
              <w:jc w:val="center"/>
              <w:rPr>
                <w:rFonts w:ascii="Times New Roman" w:hAnsi="Times New Roman"/>
                <w:b/>
                <w:kern w:val="2"/>
                <w:sz w:val="20"/>
                <w:lang w:val="en-CA" w:eastAsia="en-CA"/>
                <w14:ligatures w14:val="standardContextual"/>
              </w:rPr>
            </w:pPr>
            <w:r>
              <w:rPr>
                <w:rFonts w:ascii="Times New Roman" w:hAnsi="Times New Roman"/>
                <w:b/>
                <w:kern w:val="2"/>
                <w:sz w:val="20"/>
                <w:lang w:val="en-CA" w:eastAsia="en-CA"/>
                <w14:ligatures w14:val="standardContextual"/>
              </w:rPr>
              <w:t>Municipal</w:t>
            </w:r>
          </w:p>
          <w:p w14:paraId="22EA55A7" w14:textId="77777777" w:rsidR="0064567A" w:rsidRDefault="0064567A">
            <w:pPr>
              <w:spacing w:line="276" w:lineRule="auto"/>
              <w:jc w:val="center"/>
              <w:rPr>
                <w:rFonts w:ascii="Times New Roman" w:hAnsi="Times New Roman"/>
                <w:b/>
                <w:kern w:val="2"/>
                <w:sz w:val="20"/>
                <w:lang w:val="en-CA" w:eastAsia="en-CA"/>
                <w14:ligatures w14:val="standardContextual"/>
              </w:rPr>
            </w:pPr>
            <w:r>
              <w:rPr>
                <w:rFonts w:ascii="Times New Roman" w:hAnsi="Times New Roman"/>
                <w:b/>
                <w:kern w:val="2"/>
                <w:sz w:val="20"/>
                <w:lang w:val="en-CA" w:eastAsia="en-CA"/>
                <w14:ligatures w14:val="standardContextual"/>
              </w:rPr>
              <w:t>Tax Rate</w:t>
            </w:r>
          </w:p>
        </w:tc>
        <w:tc>
          <w:tcPr>
            <w:tcW w:w="1890" w:type="dxa"/>
            <w:tcBorders>
              <w:top w:val="single" w:sz="4" w:space="0" w:color="auto"/>
              <w:left w:val="single" w:sz="4" w:space="0" w:color="auto"/>
              <w:bottom w:val="single" w:sz="4" w:space="0" w:color="auto"/>
              <w:right w:val="single" w:sz="4" w:space="0" w:color="auto"/>
            </w:tcBorders>
            <w:shd w:val="pct12" w:color="auto" w:fill="FFFFFF"/>
          </w:tcPr>
          <w:p w14:paraId="12E49EF8" w14:textId="77777777" w:rsidR="0064567A" w:rsidRDefault="0064567A">
            <w:pPr>
              <w:spacing w:line="276" w:lineRule="auto"/>
              <w:jc w:val="center"/>
              <w:rPr>
                <w:rFonts w:ascii="Times New Roman" w:hAnsi="Times New Roman"/>
                <w:b/>
                <w:kern w:val="2"/>
                <w:sz w:val="20"/>
                <w:lang w:val="en-CA" w:eastAsia="en-CA"/>
                <w14:ligatures w14:val="standardContextual"/>
              </w:rPr>
            </w:pPr>
          </w:p>
          <w:p w14:paraId="67B34584" w14:textId="77777777" w:rsidR="0064567A" w:rsidRDefault="0064567A">
            <w:pPr>
              <w:spacing w:line="276" w:lineRule="auto"/>
              <w:rPr>
                <w:rFonts w:ascii="Times New Roman" w:hAnsi="Times New Roman"/>
                <w:b/>
                <w:kern w:val="2"/>
                <w:sz w:val="20"/>
                <w:lang w:val="en-CA" w:eastAsia="en-CA"/>
                <w14:ligatures w14:val="standardContextual"/>
              </w:rPr>
            </w:pPr>
            <w:r>
              <w:rPr>
                <w:rFonts w:ascii="Times New Roman" w:hAnsi="Times New Roman"/>
                <w:b/>
                <w:kern w:val="2"/>
                <w:sz w:val="20"/>
                <w:lang w:val="en-CA" w:eastAsia="en-CA"/>
                <w14:ligatures w14:val="standardContextual"/>
              </w:rPr>
              <w:t>Education Rate</w:t>
            </w:r>
          </w:p>
        </w:tc>
        <w:tc>
          <w:tcPr>
            <w:tcW w:w="1440" w:type="dxa"/>
            <w:tcBorders>
              <w:top w:val="single" w:sz="4" w:space="0" w:color="auto"/>
              <w:left w:val="single" w:sz="4" w:space="0" w:color="auto"/>
              <w:bottom w:val="single" w:sz="4" w:space="0" w:color="auto"/>
              <w:right w:val="single" w:sz="4" w:space="0" w:color="auto"/>
            </w:tcBorders>
            <w:shd w:val="pct12" w:color="auto" w:fill="FFFFFF"/>
          </w:tcPr>
          <w:p w14:paraId="637EC659" w14:textId="77777777" w:rsidR="0064567A" w:rsidRDefault="0064567A">
            <w:pPr>
              <w:spacing w:line="276" w:lineRule="auto"/>
              <w:jc w:val="center"/>
              <w:rPr>
                <w:rFonts w:ascii="Times New Roman" w:hAnsi="Times New Roman"/>
                <w:b/>
                <w:kern w:val="2"/>
                <w:sz w:val="20"/>
                <w:lang w:val="en-CA" w:eastAsia="en-CA"/>
                <w14:ligatures w14:val="standardContextual"/>
              </w:rPr>
            </w:pPr>
          </w:p>
          <w:p w14:paraId="118C25AB" w14:textId="77777777" w:rsidR="0064567A" w:rsidRDefault="0064567A">
            <w:pPr>
              <w:spacing w:line="276" w:lineRule="auto"/>
              <w:jc w:val="center"/>
              <w:rPr>
                <w:rFonts w:ascii="Times New Roman" w:hAnsi="Times New Roman"/>
                <w:b/>
                <w:kern w:val="2"/>
                <w:sz w:val="20"/>
                <w:lang w:val="en-CA" w:eastAsia="en-CA"/>
                <w14:ligatures w14:val="standardContextual"/>
              </w:rPr>
            </w:pPr>
            <w:r>
              <w:rPr>
                <w:rFonts w:ascii="Times New Roman" w:hAnsi="Times New Roman"/>
                <w:b/>
                <w:kern w:val="2"/>
                <w:sz w:val="20"/>
                <w:lang w:val="en-CA" w:eastAsia="en-CA"/>
                <w14:ligatures w14:val="standardContextual"/>
              </w:rPr>
              <w:t>TOTAL</w:t>
            </w:r>
          </w:p>
          <w:p w14:paraId="488DC2B9" w14:textId="77777777" w:rsidR="0064567A" w:rsidRDefault="0064567A">
            <w:pPr>
              <w:spacing w:line="276" w:lineRule="auto"/>
              <w:jc w:val="center"/>
              <w:rPr>
                <w:rFonts w:ascii="Times New Roman" w:hAnsi="Times New Roman"/>
                <w:b/>
                <w:kern w:val="2"/>
                <w:sz w:val="20"/>
                <w:lang w:val="en-CA" w:eastAsia="en-CA"/>
                <w14:ligatures w14:val="standardContextual"/>
              </w:rPr>
            </w:pPr>
            <w:r>
              <w:rPr>
                <w:rFonts w:ascii="Times New Roman" w:hAnsi="Times New Roman"/>
                <w:b/>
                <w:kern w:val="2"/>
                <w:sz w:val="20"/>
                <w:lang w:val="en-CA" w:eastAsia="en-CA"/>
                <w14:ligatures w14:val="standardContextual"/>
              </w:rPr>
              <w:t>Tax Rate</w:t>
            </w:r>
          </w:p>
        </w:tc>
      </w:tr>
      <w:tr w:rsidR="0064567A" w14:paraId="63F310BF" w14:textId="77777777">
        <w:tc>
          <w:tcPr>
            <w:tcW w:w="2358" w:type="dxa"/>
            <w:tcBorders>
              <w:top w:val="single" w:sz="4" w:space="0" w:color="auto"/>
              <w:left w:val="single" w:sz="4" w:space="0" w:color="auto"/>
              <w:bottom w:val="single" w:sz="4" w:space="0" w:color="auto"/>
              <w:right w:val="single" w:sz="4" w:space="0" w:color="auto"/>
            </w:tcBorders>
            <w:hideMark/>
          </w:tcPr>
          <w:p w14:paraId="5D8F86BC" w14:textId="77777777" w:rsidR="0064567A" w:rsidRDefault="0064567A">
            <w:pPr>
              <w:spacing w:line="276" w:lineRule="auto"/>
              <w:jc w:val="both"/>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Residential    RT</w:t>
            </w:r>
          </w:p>
        </w:tc>
        <w:tc>
          <w:tcPr>
            <w:tcW w:w="1890" w:type="dxa"/>
            <w:tcBorders>
              <w:top w:val="single" w:sz="4" w:space="0" w:color="auto"/>
              <w:left w:val="single" w:sz="4" w:space="0" w:color="auto"/>
              <w:bottom w:val="single" w:sz="4" w:space="0" w:color="auto"/>
              <w:right w:val="single" w:sz="4" w:space="0" w:color="auto"/>
            </w:tcBorders>
            <w:hideMark/>
          </w:tcPr>
          <w:p w14:paraId="6630C585" w14:textId="4B7B5C0B"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w:t>
            </w:r>
            <w:r w:rsidR="009A7013">
              <w:rPr>
                <w:rFonts w:ascii="Times New Roman" w:hAnsi="Times New Roman"/>
                <w:kern w:val="2"/>
                <w:sz w:val="20"/>
                <w:lang w:val="en-CA" w:eastAsia="en-CA"/>
                <w14:ligatures w14:val="standardContextual"/>
              </w:rPr>
              <w:t>02036468</w:t>
            </w:r>
          </w:p>
        </w:tc>
        <w:tc>
          <w:tcPr>
            <w:tcW w:w="1890" w:type="dxa"/>
            <w:tcBorders>
              <w:top w:val="single" w:sz="4" w:space="0" w:color="auto"/>
              <w:left w:val="single" w:sz="4" w:space="0" w:color="auto"/>
              <w:bottom w:val="single" w:sz="4" w:space="0" w:color="auto"/>
              <w:right w:val="single" w:sz="4" w:space="0" w:color="auto"/>
            </w:tcBorders>
            <w:hideMark/>
          </w:tcPr>
          <w:p w14:paraId="781661D8" w14:textId="77777777"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.00153</w:t>
            </w:r>
          </w:p>
        </w:tc>
        <w:tc>
          <w:tcPr>
            <w:tcW w:w="1440" w:type="dxa"/>
            <w:tcBorders>
              <w:top w:val="single" w:sz="4" w:space="0" w:color="auto"/>
              <w:left w:val="single" w:sz="4" w:space="0" w:color="auto"/>
              <w:bottom w:val="single" w:sz="4" w:space="0" w:color="auto"/>
              <w:right w:val="single" w:sz="4" w:space="0" w:color="auto"/>
            </w:tcBorders>
            <w:hideMark/>
          </w:tcPr>
          <w:p w14:paraId="0DB49634" w14:textId="3BC56DBF" w:rsidR="0064567A" w:rsidRDefault="009A7013">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.02189468</w:t>
            </w:r>
          </w:p>
        </w:tc>
      </w:tr>
      <w:tr w:rsidR="0064567A" w14:paraId="17790058" w14:textId="77777777">
        <w:tc>
          <w:tcPr>
            <w:tcW w:w="2358" w:type="dxa"/>
            <w:tcBorders>
              <w:top w:val="single" w:sz="4" w:space="0" w:color="auto"/>
              <w:left w:val="single" w:sz="4" w:space="0" w:color="auto"/>
              <w:bottom w:val="single" w:sz="4" w:space="0" w:color="auto"/>
              <w:right w:val="single" w:sz="4" w:space="0" w:color="auto"/>
            </w:tcBorders>
            <w:hideMark/>
          </w:tcPr>
          <w:p w14:paraId="7ED650A4" w14:textId="77777777" w:rsidR="0064567A" w:rsidRDefault="0064567A">
            <w:pPr>
              <w:spacing w:line="276" w:lineRule="auto"/>
              <w:jc w:val="both"/>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Multi Residential    MT</w:t>
            </w:r>
          </w:p>
        </w:tc>
        <w:tc>
          <w:tcPr>
            <w:tcW w:w="1890" w:type="dxa"/>
            <w:tcBorders>
              <w:top w:val="single" w:sz="4" w:space="0" w:color="auto"/>
              <w:left w:val="single" w:sz="4" w:space="0" w:color="auto"/>
              <w:bottom w:val="single" w:sz="4" w:space="0" w:color="auto"/>
              <w:right w:val="single" w:sz="4" w:space="0" w:color="auto"/>
            </w:tcBorders>
            <w:hideMark/>
          </w:tcPr>
          <w:p w14:paraId="7EE09AEF" w14:textId="29FF7FE0"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w:t>
            </w:r>
            <w:r w:rsidR="009A7013">
              <w:rPr>
                <w:rFonts w:ascii="Times New Roman" w:hAnsi="Times New Roman"/>
                <w:kern w:val="2"/>
                <w:sz w:val="20"/>
                <w:lang w:val="en-CA" w:eastAsia="en-CA"/>
                <w14:ligatures w14:val="standardContextual"/>
              </w:rPr>
              <w:t>031115.19</w:t>
            </w:r>
          </w:p>
        </w:tc>
        <w:tc>
          <w:tcPr>
            <w:tcW w:w="1890" w:type="dxa"/>
            <w:tcBorders>
              <w:top w:val="single" w:sz="4" w:space="0" w:color="auto"/>
              <w:left w:val="single" w:sz="4" w:space="0" w:color="auto"/>
              <w:bottom w:val="single" w:sz="4" w:space="0" w:color="auto"/>
              <w:right w:val="single" w:sz="4" w:space="0" w:color="auto"/>
            </w:tcBorders>
            <w:hideMark/>
          </w:tcPr>
          <w:p w14:paraId="09A4D0AB" w14:textId="77777777"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.00153</w:t>
            </w:r>
          </w:p>
        </w:tc>
        <w:tc>
          <w:tcPr>
            <w:tcW w:w="1440" w:type="dxa"/>
            <w:tcBorders>
              <w:top w:val="single" w:sz="4" w:space="0" w:color="auto"/>
              <w:left w:val="single" w:sz="4" w:space="0" w:color="auto"/>
              <w:bottom w:val="single" w:sz="4" w:space="0" w:color="auto"/>
              <w:right w:val="single" w:sz="4" w:space="0" w:color="auto"/>
            </w:tcBorders>
            <w:hideMark/>
          </w:tcPr>
          <w:p w14:paraId="12E5DDC1" w14:textId="7B1110E8"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w:t>
            </w:r>
            <w:r w:rsidR="009A7013">
              <w:rPr>
                <w:rFonts w:ascii="Times New Roman" w:hAnsi="Times New Roman"/>
                <w:kern w:val="2"/>
                <w:sz w:val="20"/>
                <w:lang w:val="en-CA" w:eastAsia="en-CA"/>
                <w14:ligatures w14:val="standardContextual"/>
              </w:rPr>
              <w:t>3264519</w:t>
            </w:r>
          </w:p>
        </w:tc>
      </w:tr>
      <w:tr w:rsidR="0064567A" w14:paraId="775D0623" w14:textId="77777777">
        <w:tc>
          <w:tcPr>
            <w:tcW w:w="2358" w:type="dxa"/>
            <w:tcBorders>
              <w:top w:val="single" w:sz="4" w:space="0" w:color="auto"/>
              <w:left w:val="single" w:sz="4" w:space="0" w:color="auto"/>
              <w:bottom w:val="single" w:sz="4" w:space="0" w:color="auto"/>
              <w:right w:val="single" w:sz="4" w:space="0" w:color="auto"/>
            </w:tcBorders>
            <w:hideMark/>
          </w:tcPr>
          <w:p w14:paraId="180EF189" w14:textId="77777777" w:rsidR="0064567A" w:rsidRDefault="0064567A">
            <w:pPr>
              <w:spacing w:line="276" w:lineRule="auto"/>
              <w:jc w:val="both"/>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Commercial Occupied CT</w:t>
            </w:r>
          </w:p>
        </w:tc>
        <w:tc>
          <w:tcPr>
            <w:tcW w:w="1890" w:type="dxa"/>
            <w:tcBorders>
              <w:top w:val="single" w:sz="4" w:space="0" w:color="auto"/>
              <w:left w:val="single" w:sz="4" w:space="0" w:color="auto"/>
              <w:bottom w:val="single" w:sz="4" w:space="0" w:color="auto"/>
              <w:right w:val="single" w:sz="4" w:space="0" w:color="auto"/>
            </w:tcBorders>
            <w:hideMark/>
          </w:tcPr>
          <w:p w14:paraId="1054C5C7" w14:textId="27FB1DA7" w:rsidR="0064567A" w:rsidRDefault="009A7013">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.02240115</w:t>
            </w:r>
          </w:p>
        </w:tc>
        <w:tc>
          <w:tcPr>
            <w:tcW w:w="1890" w:type="dxa"/>
            <w:tcBorders>
              <w:top w:val="single" w:sz="4" w:space="0" w:color="auto"/>
              <w:left w:val="single" w:sz="4" w:space="0" w:color="auto"/>
              <w:bottom w:val="single" w:sz="4" w:space="0" w:color="auto"/>
              <w:right w:val="single" w:sz="4" w:space="0" w:color="auto"/>
            </w:tcBorders>
            <w:hideMark/>
          </w:tcPr>
          <w:p w14:paraId="1F340ED4" w14:textId="77777777"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.00880</w:t>
            </w:r>
          </w:p>
        </w:tc>
        <w:tc>
          <w:tcPr>
            <w:tcW w:w="1440" w:type="dxa"/>
            <w:tcBorders>
              <w:top w:val="single" w:sz="4" w:space="0" w:color="auto"/>
              <w:left w:val="single" w:sz="4" w:space="0" w:color="auto"/>
              <w:bottom w:val="single" w:sz="4" w:space="0" w:color="auto"/>
              <w:right w:val="single" w:sz="4" w:space="0" w:color="auto"/>
            </w:tcBorders>
            <w:hideMark/>
          </w:tcPr>
          <w:p w14:paraId="2B29A2F3" w14:textId="25260A6D"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.03</w:t>
            </w:r>
            <w:r w:rsidR="009A7013">
              <w:rPr>
                <w:rFonts w:ascii="Times New Roman" w:hAnsi="Times New Roman"/>
                <w:kern w:val="2"/>
                <w:sz w:val="20"/>
                <w:lang w:val="en-CA" w:eastAsia="en-CA"/>
                <w14:ligatures w14:val="standardContextual"/>
              </w:rPr>
              <w:t>120115</w:t>
            </w:r>
          </w:p>
        </w:tc>
      </w:tr>
      <w:tr w:rsidR="0064567A" w14:paraId="5DD7DD1F" w14:textId="77777777">
        <w:tc>
          <w:tcPr>
            <w:tcW w:w="2358" w:type="dxa"/>
            <w:tcBorders>
              <w:top w:val="single" w:sz="4" w:space="0" w:color="auto"/>
              <w:left w:val="single" w:sz="4" w:space="0" w:color="auto"/>
              <w:bottom w:val="single" w:sz="4" w:space="0" w:color="auto"/>
              <w:right w:val="single" w:sz="4" w:space="0" w:color="auto"/>
            </w:tcBorders>
            <w:hideMark/>
          </w:tcPr>
          <w:p w14:paraId="46C15FF4" w14:textId="77777777" w:rsidR="0064567A" w:rsidRDefault="0064567A">
            <w:pPr>
              <w:spacing w:line="276" w:lineRule="auto"/>
              <w:jc w:val="both"/>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Commercial Vacant Land        CX</w:t>
            </w:r>
          </w:p>
        </w:tc>
        <w:tc>
          <w:tcPr>
            <w:tcW w:w="1890" w:type="dxa"/>
            <w:tcBorders>
              <w:top w:val="single" w:sz="4" w:space="0" w:color="auto"/>
              <w:left w:val="single" w:sz="4" w:space="0" w:color="auto"/>
              <w:bottom w:val="single" w:sz="4" w:space="0" w:color="auto"/>
              <w:right w:val="single" w:sz="4" w:space="0" w:color="auto"/>
            </w:tcBorders>
            <w:hideMark/>
          </w:tcPr>
          <w:p w14:paraId="038AFB92" w14:textId="40AA6B4D" w:rsidR="0064567A" w:rsidRDefault="009A7013">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.02240115</w:t>
            </w:r>
          </w:p>
        </w:tc>
        <w:tc>
          <w:tcPr>
            <w:tcW w:w="1890" w:type="dxa"/>
            <w:tcBorders>
              <w:top w:val="single" w:sz="4" w:space="0" w:color="auto"/>
              <w:left w:val="single" w:sz="4" w:space="0" w:color="auto"/>
              <w:bottom w:val="single" w:sz="4" w:space="0" w:color="auto"/>
              <w:right w:val="single" w:sz="4" w:space="0" w:color="auto"/>
            </w:tcBorders>
            <w:hideMark/>
          </w:tcPr>
          <w:p w14:paraId="05E1C10C" w14:textId="77777777"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.00880</w:t>
            </w:r>
          </w:p>
        </w:tc>
        <w:tc>
          <w:tcPr>
            <w:tcW w:w="1440" w:type="dxa"/>
            <w:tcBorders>
              <w:top w:val="single" w:sz="4" w:space="0" w:color="auto"/>
              <w:left w:val="single" w:sz="4" w:space="0" w:color="auto"/>
              <w:bottom w:val="single" w:sz="4" w:space="0" w:color="auto"/>
              <w:right w:val="single" w:sz="4" w:space="0" w:color="auto"/>
            </w:tcBorders>
            <w:hideMark/>
          </w:tcPr>
          <w:p w14:paraId="40B794E5" w14:textId="4DEC78F4"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.03</w:t>
            </w:r>
            <w:r w:rsidR="009A7013">
              <w:rPr>
                <w:rFonts w:ascii="Times New Roman" w:hAnsi="Times New Roman"/>
                <w:kern w:val="2"/>
                <w:sz w:val="20"/>
                <w:lang w:val="en-CA" w:eastAsia="en-CA"/>
                <w14:ligatures w14:val="standardContextual"/>
              </w:rPr>
              <w:t>120115</w:t>
            </w:r>
          </w:p>
        </w:tc>
      </w:tr>
      <w:tr w:rsidR="0064567A" w14:paraId="39C888A5" w14:textId="77777777">
        <w:trPr>
          <w:trHeight w:val="134"/>
        </w:trPr>
        <w:tc>
          <w:tcPr>
            <w:tcW w:w="2358" w:type="dxa"/>
            <w:tcBorders>
              <w:top w:val="single" w:sz="4" w:space="0" w:color="auto"/>
              <w:left w:val="single" w:sz="4" w:space="0" w:color="auto"/>
              <w:bottom w:val="single" w:sz="4" w:space="0" w:color="auto"/>
              <w:right w:val="single" w:sz="4" w:space="0" w:color="auto"/>
            </w:tcBorders>
            <w:hideMark/>
          </w:tcPr>
          <w:p w14:paraId="3D4AD67D" w14:textId="77777777" w:rsidR="0064567A" w:rsidRDefault="0064567A">
            <w:pPr>
              <w:spacing w:line="276" w:lineRule="auto"/>
              <w:jc w:val="both"/>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Industrial     IT</w:t>
            </w:r>
          </w:p>
        </w:tc>
        <w:tc>
          <w:tcPr>
            <w:tcW w:w="1890" w:type="dxa"/>
            <w:tcBorders>
              <w:top w:val="single" w:sz="4" w:space="0" w:color="auto"/>
              <w:left w:val="single" w:sz="4" w:space="0" w:color="auto"/>
              <w:bottom w:val="single" w:sz="4" w:space="0" w:color="auto"/>
              <w:right w:val="single" w:sz="4" w:space="0" w:color="auto"/>
            </w:tcBorders>
            <w:hideMark/>
          </w:tcPr>
          <w:p w14:paraId="7B134649" w14:textId="77777777"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.02153957</w:t>
            </w:r>
          </w:p>
        </w:tc>
        <w:tc>
          <w:tcPr>
            <w:tcW w:w="1890" w:type="dxa"/>
            <w:tcBorders>
              <w:top w:val="single" w:sz="4" w:space="0" w:color="auto"/>
              <w:left w:val="single" w:sz="4" w:space="0" w:color="auto"/>
              <w:bottom w:val="single" w:sz="4" w:space="0" w:color="auto"/>
              <w:right w:val="single" w:sz="4" w:space="0" w:color="auto"/>
            </w:tcBorders>
            <w:hideMark/>
          </w:tcPr>
          <w:p w14:paraId="2D7C464C" w14:textId="77777777"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.00880</w:t>
            </w:r>
          </w:p>
        </w:tc>
        <w:tc>
          <w:tcPr>
            <w:tcW w:w="1440" w:type="dxa"/>
            <w:tcBorders>
              <w:top w:val="single" w:sz="4" w:space="0" w:color="auto"/>
              <w:left w:val="single" w:sz="4" w:space="0" w:color="auto"/>
              <w:bottom w:val="single" w:sz="4" w:space="0" w:color="auto"/>
              <w:right w:val="single" w:sz="4" w:space="0" w:color="auto"/>
            </w:tcBorders>
            <w:hideMark/>
          </w:tcPr>
          <w:p w14:paraId="13A19B1E" w14:textId="2F0115F8"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w:t>
            </w:r>
            <w:r w:rsidR="009A7013">
              <w:rPr>
                <w:rFonts w:ascii="Times New Roman" w:hAnsi="Times New Roman"/>
                <w:kern w:val="2"/>
                <w:sz w:val="20"/>
                <w:lang w:val="en-CA" w:eastAsia="en-CA"/>
                <w14:ligatures w14:val="standardContextual"/>
              </w:rPr>
              <w:t>3120115</w:t>
            </w:r>
          </w:p>
        </w:tc>
      </w:tr>
      <w:tr w:rsidR="0064567A" w14:paraId="590074C0" w14:textId="77777777">
        <w:tc>
          <w:tcPr>
            <w:tcW w:w="2358" w:type="dxa"/>
            <w:tcBorders>
              <w:top w:val="single" w:sz="4" w:space="0" w:color="auto"/>
              <w:left w:val="single" w:sz="4" w:space="0" w:color="auto"/>
              <w:bottom w:val="single" w:sz="4" w:space="0" w:color="auto"/>
              <w:right w:val="single" w:sz="4" w:space="0" w:color="auto"/>
            </w:tcBorders>
            <w:hideMark/>
          </w:tcPr>
          <w:p w14:paraId="5D2EE500" w14:textId="77777777" w:rsidR="0064567A" w:rsidRDefault="0064567A">
            <w:pPr>
              <w:spacing w:line="276" w:lineRule="auto"/>
              <w:jc w:val="both"/>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Industrial Vacant Land IX</w:t>
            </w:r>
          </w:p>
        </w:tc>
        <w:tc>
          <w:tcPr>
            <w:tcW w:w="1890" w:type="dxa"/>
            <w:tcBorders>
              <w:top w:val="single" w:sz="4" w:space="0" w:color="auto"/>
              <w:left w:val="single" w:sz="4" w:space="0" w:color="auto"/>
              <w:bottom w:val="single" w:sz="4" w:space="0" w:color="auto"/>
              <w:right w:val="single" w:sz="4" w:space="0" w:color="auto"/>
            </w:tcBorders>
            <w:hideMark/>
          </w:tcPr>
          <w:p w14:paraId="6B1420A4" w14:textId="77777777" w:rsidR="0064567A" w:rsidRDefault="0064567A">
            <w:pPr>
              <w:spacing w:line="276" w:lineRule="auto"/>
              <w:jc w:val="center"/>
              <w:rPr>
                <w:rFonts w:ascii="Times New Roman" w:hAnsi="Times New Roman"/>
                <w:kern w:val="2"/>
                <w:sz w:val="20"/>
                <w:lang w:val="en-CA" w:eastAsia="en-CA"/>
                <w14:ligatures w14:val="standardContextual"/>
              </w:rPr>
            </w:pPr>
            <w:proofErr w:type="gramStart"/>
            <w:r>
              <w:rPr>
                <w:rFonts w:ascii="Times New Roman" w:hAnsi="Times New Roman"/>
                <w:kern w:val="2"/>
                <w:sz w:val="20"/>
                <w:lang w:val="en-CA" w:eastAsia="en-CA"/>
                <w14:ligatures w14:val="standardContextual"/>
              </w:rPr>
              <w:t>..</w:t>
            </w:r>
            <w:proofErr w:type="gramEnd"/>
            <w:r>
              <w:rPr>
                <w:rFonts w:ascii="Times New Roman" w:hAnsi="Times New Roman"/>
                <w:kern w:val="2"/>
                <w:sz w:val="20"/>
                <w:lang w:val="en-CA" w:eastAsia="en-CA"/>
                <w14:ligatures w14:val="standardContextual"/>
              </w:rPr>
              <w:t>02153957</w:t>
            </w:r>
          </w:p>
        </w:tc>
        <w:tc>
          <w:tcPr>
            <w:tcW w:w="1890" w:type="dxa"/>
            <w:tcBorders>
              <w:top w:val="single" w:sz="4" w:space="0" w:color="auto"/>
              <w:left w:val="single" w:sz="4" w:space="0" w:color="auto"/>
              <w:bottom w:val="single" w:sz="4" w:space="0" w:color="auto"/>
              <w:right w:val="single" w:sz="4" w:space="0" w:color="auto"/>
            </w:tcBorders>
            <w:hideMark/>
          </w:tcPr>
          <w:p w14:paraId="7E352624" w14:textId="77777777"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.00880</w:t>
            </w:r>
          </w:p>
        </w:tc>
        <w:tc>
          <w:tcPr>
            <w:tcW w:w="1440" w:type="dxa"/>
            <w:tcBorders>
              <w:top w:val="single" w:sz="4" w:space="0" w:color="auto"/>
              <w:left w:val="single" w:sz="4" w:space="0" w:color="auto"/>
              <w:bottom w:val="single" w:sz="4" w:space="0" w:color="auto"/>
              <w:right w:val="single" w:sz="4" w:space="0" w:color="auto"/>
            </w:tcBorders>
            <w:hideMark/>
          </w:tcPr>
          <w:p w14:paraId="580528F0" w14:textId="57B49FB0" w:rsidR="0064567A" w:rsidRDefault="0064567A">
            <w:pPr>
              <w:spacing w:line="276" w:lineRule="auto"/>
              <w:jc w:val="center"/>
              <w:rPr>
                <w:rFonts w:ascii="Times New Roman" w:hAnsi="Times New Roman"/>
                <w:kern w:val="2"/>
                <w:sz w:val="20"/>
                <w:lang w:val="en-CA" w:eastAsia="en-CA"/>
                <w14:ligatures w14:val="standardContextual"/>
              </w:rPr>
            </w:pPr>
            <w:r>
              <w:rPr>
                <w:rFonts w:ascii="Times New Roman" w:hAnsi="Times New Roman"/>
                <w:kern w:val="2"/>
                <w:sz w:val="20"/>
                <w:lang w:val="en-CA" w:eastAsia="en-CA"/>
                <w14:ligatures w14:val="standardContextual"/>
              </w:rPr>
              <w:t>.03</w:t>
            </w:r>
            <w:r w:rsidR="009A7013">
              <w:rPr>
                <w:rFonts w:ascii="Times New Roman" w:hAnsi="Times New Roman"/>
                <w:kern w:val="2"/>
                <w:sz w:val="20"/>
                <w:lang w:val="en-CA" w:eastAsia="en-CA"/>
                <w14:ligatures w14:val="standardContextual"/>
              </w:rPr>
              <w:t>120115</w:t>
            </w:r>
          </w:p>
        </w:tc>
      </w:tr>
    </w:tbl>
    <w:p w14:paraId="018BC35E" w14:textId="77777777" w:rsidR="0064567A" w:rsidRDefault="0064567A" w:rsidP="0064567A">
      <w:pPr>
        <w:ind w:left="720"/>
        <w:jc w:val="both"/>
        <w:rPr>
          <w:rFonts w:ascii="Times New Roman" w:hAnsi="Times New Roman"/>
        </w:rPr>
      </w:pPr>
    </w:p>
    <w:p w14:paraId="69D2A9EA" w14:textId="0C6AC8E5" w:rsidR="0064567A" w:rsidRDefault="0064567A" w:rsidP="0064567A">
      <w:pPr>
        <w:numPr>
          <w:ilvl w:val="0"/>
          <w:numId w:val="1"/>
        </w:numPr>
        <w:spacing w:line="360" w:lineRule="auto"/>
        <w:jc w:val="both"/>
        <w:rPr>
          <w:rFonts w:ascii="Times New Roman" w:hAnsi="Times New Roman"/>
        </w:rPr>
      </w:pPr>
      <w:r>
        <w:rPr>
          <w:rFonts w:ascii="Times New Roman" w:hAnsi="Times New Roman"/>
        </w:rPr>
        <w:t>That all taxes shall become due and payable on the 31</w:t>
      </w:r>
      <w:r>
        <w:rPr>
          <w:rFonts w:ascii="Times New Roman" w:hAnsi="Times New Roman"/>
          <w:vertAlign w:val="superscript"/>
        </w:rPr>
        <w:t>st</w:t>
      </w:r>
      <w:r>
        <w:rPr>
          <w:rFonts w:ascii="Times New Roman" w:hAnsi="Times New Roman"/>
        </w:rPr>
        <w:t xml:space="preserve"> day of August 202</w:t>
      </w:r>
      <w:r w:rsidR="00C43A91">
        <w:rPr>
          <w:rFonts w:ascii="Times New Roman" w:hAnsi="Times New Roman"/>
        </w:rPr>
        <w:t>6</w:t>
      </w:r>
    </w:p>
    <w:p w14:paraId="51CD5BC3" w14:textId="77777777" w:rsidR="0064567A" w:rsidRDefault="0064567A" w:rsidP="0064567A">
      <w:pPr>
        <w:spacing w:line="360" w:lineRule="auto"/>
        <w:ind w:left="720"/>
        <w:jc w:val="both"/>
        <w:rPr>
          <w:rFonts w:ascii="Times New Roman" w:hAnsi="Times New Roman"/>
        </w:rPr>
      </w:pPr>
    </w:p>
    <w:p w14:paraId="4E462068" w14:textId="17F8FC6B" w:rsidR="0064567A" w:rsidRDefault="0064567A" w:rsidP="0064567A">
      <w:pPr>
        <w:numPr>
          <w:ilvl w:val="0"/>
          <w:numId w:val="1"/>
        </w:numPr>
        <w:spacing w:line="360" w:lineRule="auto"/>
        <w:jc w:val="both"/>
        <w:rPr>
          <w:rFonts w:ascii="Times New Roman" w:hAnsi="Times New Roman"/>
        </w:rPr>
      </w:pPr>
      <w:r>
        <w:rPr>
          <w:rFonts w:ascii="Times New Roman" w:hAnsi="Times New Roman"/>
        </w:rPr>
        <w:t xml:space="preserve">Nonpayment of the amount, as noted on the date stated in accordance with this by-law constitutes default.  On all taxes on the levy which are in default after the noted due date shall be added a penalty of 1.25 per cent per month, until December 31, </w:t>
      </w:r>
      <w:r w:rsidR="00C43A91">
        <w:rPr>
          <w:rFonts w:ascii="Times New Roman" w:hAnsi="Times New Roman"/>
        </w:rPr>
        <w:t>2026</w:t>
      </w:r>
    </w:p>
    <w:p w14:paraId="73560414" w14:textId="77777777" w:rsidR="0064567A" w:rsidRDefault="0064567A" w:rsidP="0064567A">
      <w:pPr>
        <w:spacing w:line="360" w:lineRule="auto"/>
        <w:jc w:val="both"/>
        <w:rPr>
          <w:rFonts w:ascii="Times New Roman" w:hAnsi="Times New Roman"/>
        </w:rPr>
      </w:pPr>
    </w:p>
    <w:p w14:paraId="45E76C5A" w14:textId="602A7971" w:rsidR="0064567A" w:rsidRDefault="0064567A" w:rsidP="0064567A">
      <w:pPr>
        <w:numPr>
          <w:ilvl w:val="0"/>
          <w:numId w:val="1"/>
        </w:numPr>
        <w:spacing w:line="360" w:lineRule="auto"/>
        <w:jc w:val="both"/>
        <w:rPr>
          <w:rFonts w:ascii="Times New Roman" w:hAnsi="Times New Roman"/>
        </w:rPr>
      </w:pPr>
      <w:r>
        <w:rPr>
          <w:rFonts w:ascii="Times New Roman" w:hAnsi="Times New Roman"/>
        </w:rPr>
        <w:t>On all taxes unpaid as of December 31, 202</w:t>
      </w:r>
      <w:r w:rsidR="00C43A91">
        <w:rPr>
          <w:rFonts w:ascii="Times New Roman" w:hAnsi="Times New Roman"/>
        </w:rPr>
        <w:t>6</w:t>
      </w:r>
      <w:r>
        <w:rPr>
          <w:rFonts w:ascii="Times New Roman" w:hAnsi="Times New Roman"/>
        </w:rPr>
        <w:t>, interest shall be added at the rate of 1.25 percent per month for each month or fraction thereof in which the arrears continue.</w:t>
      </w:r>
    </w:p>
    <w:p w14:paraId="5A34808D" w14:textId="77777777" w:rsidR="0064567A" w:rsidRDefault="0064567A" w:rsidP="0064567A">
      <w:pPr>
        <w:spacing w:line="360" w:lineRule="auto"/>
        <w:jc w:val="both"/>
        <w:rPr>
          <w:rFonts w:ascii="Times New Roman" w:hAnsi="Times New Roman"/>
        </w:rPr>
      </w:pPr>
    </w:p>
    <w:p w14:paraId="2B34827B" w14:textId="77777777" w:rsidR="0064567A" w:rsidRDefault="0064567A" w:rsidP="0064567A">
      <w:pPr>
        <w:numPr>
          <w:ilvl w:val="0"/>
          <w:numId w:val="1"/>
        </w:numPr>
        <w:spacing w:line="360" w:lineRule="auto"/>
        <w:jc w:val="both"/>
        <w:rPr>
          <w:rFonts w:ascii="Times New Roman" w:hAnsi="Times New Roman"/>
        </w:rPr>
      </w:pPr>
      <w:r>
        <w:rPr>
          <w:rFonts w:ascii="Times New Roman" w:hAnsi="Times New Roman"/>
        </w:rPr>
        <w:lastRenderedPageBreak/>
        <w:t>All taxes are due and payable in Canadian funds to the Village of Hilton Beach Municipal Office, 3100 Bowker Street, or by mail to Box 25, Hilton Beach, Ontario P0R 1G0 or by electronic funds transfer at participating financial institutions.</w:t>
      </w:r>
    </w:p>
    <w:p w14:paraId="187E79AF" w14:textId="77777777" w:rsidR="0064567A" w:rsidRDefault="0064567A" w:rsidP="0064567A">
      <w:pPr>
        <w:spacing w:line="360" w:lineRule="auto"/>
        <w:jc w:val="both"/>
        <w:rPr>
          <w:rFonts w:ascii="Times New Roman" w:hAnsi="Times New Roman"/>
        </w:rPr>
      </w:pPr>
    </w:p>
    <w:p w14:paraId="470EEF9D" w14:textId="19AD373B" w:rsidR="0064567A" w:rsidRDefault="0064567A" w:rsidP="0064567A">
      <w:pPr>
        <w:spacing w:line="360" w:lineRule="auto"/>
        <w:jc w:val="both"/>
        <w:rPr>
          <w:rFonts w:ascii="Times New Roman" w:hAnsi="Times New Roman"/>
        </w:rPr>
      </w:pPr>
      <w:r>
        <w:rPr>
          <w:rFonts w:ascii="Times New Roman" w:hAnsi="Times New Roman"/>
        </w:rPr>
        <w:t>Read a first, second and third time and finally passed this 1</w:t>
      </w:r>
      <w:r w:rsidR="00C43A91">
        <w:rPr>
          <w:rFonts w:ascii="Times New Roman" w:hAnsi="Times New Roman"/>
        </w:rPr>
        <w:t>0</w:t>
      </w:r>
      <w:r>
        <w:rPr>
          <w:rFonts w:ascii="Times New Roman" w:hAnsi="Times New Roman"/>
        </w:rPr>
        <w:t xml:space="preserve"> day of June 202</w:t>
      </w:r>
      <w:r w:rsidR="00C43A91">
        <w:rPr>
          <w:rFonts w:ascii="Times New Roman" w:hAnsi="Times New Roman"/>
        </w:rPr>
        <w:t>6</w:t>
      </w:r>
      <w:r>
        <w:rPr>
          <w:rFonts w:ascii="Times New Roman" w:hAnsi="Times New Roman"/>
        </w:rPr>
        <w:t xml:space="preserve">. </w:t>
      </w:r>
    </w:p>
    <w:p w14:paraId="230B26FD" w14:textId="77777777" w:rsidR="0064567A" w:rsidRDefault="0064567A" w:rsidP="0064567A">
      <w:pPr>
        <w:spacing w:line="360" w:lineRule="auto"/>
        <w:ind w:left="720"/>
        <w:jc w:val="both"/>
        <w:rPr>
          <w:rFonts w:ascii="Times New Roman" w:hAnsi="Times New Roman"/>
        </w:rPr>
      </w:pPr>
    </w:p>
    <w:p w14:paraId="7DE3804A" w14:textId="77777777" w:rsidR="0064567A" w:rsidRDefault="0064567A" w:rsidP="0064567A">
      <w:pPr>
        <w:spacing w:line="360" w:lineRule="auto"/>
        <w:ind w:left="720"/>
        <w:jc w:val="both"/>
        <w:rPr>
          <w:rFonts w:ascii="Times New Roman" w:hAnsi="Times New Roman"/>
        </w:rPr>
      </w:pPr>
    </w:p>
    <w:p w14:paraId="1BBD828F" w14:textId="77777777" w:rsidR="0064567A" w:rsidRDefault="0064567A" w:rsidP="0064567A">
      <w:pPr>
        <w:spacing w:line="360" w:lineRule="auto"/>
        <w:ind w:left="720"/>
        <w:jc w:val="both"/>
        <w:rPr>
          <w:rFonts w:ascii="Times New Roman" w:hAnsi="Times New Roman"/>
        </w:rPr>
      </w:pPr>
    </w:p>
    <w:p w14:paraId="50465C2C" w14:textId="77777777" w:rsidR="0064567A" w:rsidRDefault="0064567A" w:rsidP="0064567A">
      <w:pPr>
        <w:spacing w:line="360" w:lineRule="auto"/>
        <w:ind w:left="720"/>
        <w:jc w:val="right"/>
        <w:rPr>
          <w:rFonts w:ascii="Times New Roman" w:hAnsi="Times New Roman"/>
        </w:rPr>
      </w:pPr>
      <w:r>
        <w:rPr>
          <w:rFonts w:ascii="Times New Roman" w:hAnsi="Times New Roman"/>
        </w:rPr>
        <w:t>__________________________________</w:t>
      </w:r>
    </w:p>
    <w:p w14:paraId="364AF4FA" w14:textId="77777777" w:rsidR="0064567A" w:rsidRDefault="0064567A" w:rsidP="0064567A">
      <w:pPr>
        <w:spacing w:line="360" w:lineRule="auto"/>
        <w:ind w:left="720"/>
        <w:jc w:val="right"/>
        <w:rPr>
          <w:rFonts w:ascii="Times New Roman" w:hAnsi="Times New Roman"/>
          <w:b/>
        </w:rPr>
      </w:pPr>
      <w:r>
        <w:rPr>
          <w:rFonts w:ascii="Times New Roman" w:hAnsi="Times New Roman"/>
          <w:b/>
        </w:rPr>
        <w:t>Robert Hope, Mayor</w:t>
      </w:r>
    </w:p>
    <w:p w14:paraId="74A4F15C" w14:textId="77777777" w:rsidR="0064567A" w:rsidRDefault="0064567A" w:rsidP="0064567A">
      <w:pPr>
        <w:spacing w:line="360" w:lineRule="auto"/>
        <w:ind w:left="720"/>
        <w:jc w:val="right"/>
        <w:rPr>
          <w:rFonts w:ascii="Times New Roman" w:hAnsi="Times New Roman"/>
        </w:rPr>
      </w:pPr>
    </w:p>
    <w:p w14:paraId="76CC4EC1" w14:textId="77777777" w:rsidR="0064567A" w:rsidRDefault="0064567A" w:rsidP="0064567A">
      <w:pPr>
        <w:spacing w:line="360" w:lineRule="auto"/>
        <w:ind w:left="720"/>
        <w:jc w:val="right"/>
        <w:rPr>
          <w:rFonts w:ascii="Times New Roman" w:hAnsi="Times New Roman"/>
        </w:rPr>
      </w:pPr>
      <w:r>
        <w:rPr>
          <w:rFonts w:ascii="Times New Roman" w:hAnsi="Times New Roman"/>
        </w:rPr>
        <w:t>__________________________________</w:t>
      </w:r>
    </w:p>
    <w:p w14:paraId="16F63787" w14:textId="77777777" w:rsidR="0064567A" w:rsidRDefault="0064567A" w:rsidP="0064567A">
      <w:pPr>
        <w:spacing w:line="360" w:lineRule="auto"/>
        <w:ind w:left="720"/>
        <w:jc w:val="center"/>
        <w:rPr>
          <w:rFonts w:ascii="Times New Roman" w:hAnsi="Times New Roman"/>
        </w:rPr>
      </w:pPr>
      <w:r>
        <w:rPr>
          <w:rFonts w:ascii="Times New Roman" w:hAnsi="Times New Roman"/>
        </w:rPr>
        <w:t xml:space="preserve">                                                                                                  Myra Eddy, Clerk-Treasurer</w:t>
      </w:r>
    </w:p>
    <w:p w14:paraId="7EBD01CB" w14:textId="77777777" w:rsidR="0064567A" w:rsidRDefault="0064567A" w:rsidP="0064567A"/>
    <w:p w14:paraId="58FB5E15" w14:textId="77777777" w:rsidR="0064567A" w:rsidRDefault="0064567A"/>
    <w:sectPr w:rsidR="0064567A" w:rsidSect="00DB56A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E1F74"/>
    <w:multiLevelType w:val="singleLevel"/>
    <w:tmpl w:val="98D81080"/>
    <w:lvl w:ilvl="0">
      <w:start w:val="1"/>
      <w:numFmt w:val="decimal"/>
      <w:lvlText w:val="%1."/>
      <w:lvlJc w:val="left"/>
      <w:pPr>
        <w:tabs>
          <w:tab w:val="num" w:pos="1080"/>
        </w:tabs>
        <w:ind w:left="1080" w:hanging="360"/>
      </w:pPr>
    </w:lvl>
  </w:abstractNum>
  <w:num w:numId="1" w16cid:durableId="17759055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7A"/>
    <w:rsid w:val="00540803"/>
    <w:rsid w:val="0064567A"/>
    <w:rsid w:val="009A7013"/>
    <w:rsid w:val="00AC18B5"/>
    <w:rsid w:val="00AF2574"/>
    <w:rsid w:val="00C43A91"/>
    <w:rsid w:val="00DB56A2"/>
    <w:rsid w:val="00E5599D"/>
    <w:rsid w:val="00EE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72E3"/>
  <w15:chartTrackingRefBased/>
  <w15:docId w15:val="{6D5E4C6E-CF66-42FD-B8F2-911BD439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7A"/>
    <w:pPr>
      <w:spacing w:after="0" w:line="240" w:lineRule="auto"/>
    </w:pPr>
    <w:rPr>
      <w:rFonts w:ascii="News Gothic MT" w:eastAsia="Times New Roman" w:hAnsi="News Gothic MT" w:cs="Times New Roman"/>
      <w:kern w:val="0"/>
      <w:szCs w:val="20"/>
      <w14:ligatures w14:val="none"/>
    </w:rPr>
  </w:style>
  <w:style w:type="paragraph" w:styleId="Heading1">
    <w:name w:val="heading 1"/>
    <w:basedOn w:val="Normal"/>
    <w:next w:val="Normal"/>
    <w:link w:val="Heading1Char"/>
    <w:uiPriority w:val="9"/>
    <w:qFormat/>
    <w:rsid w:val="00645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6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6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6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6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6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6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6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6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6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67A"/>
    <w:rPr>
      <w:rFonts w:eastAsiaTheme="majorEastAsia" w:cstheme="majorBidi"/>
      <w:color w:val="272727" w:themeColor="text1" w:themeTint="D8"/>
    </w:rPr>
  </w:style>
  <w:style w:type="paragraph" w:styleId="Title">
    <w:name w:val="Title"/>
    <w:basedOn w:val="Normal"/>
    <w:next w:val="Normal"/>
    <w:link w:val="TitleChar"/>
    <w:uiPriority w:val="10"/>
    <w:qFormat/>
    <w:rsid w:val="006456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67A"/>
    <w:pPr>
      <w:spacing w:before="160"/>
      <w:jc w:val="center"/>
    </w:pPr>
    <w:rPr>
      <w:i/>
      <w:iCs/>
      <w:color w:val="404040" w:themeColor="text1" w:themeTint="BF"/>
    </w:rPr>
  </w:style>
  <w:style w:type="character" w:customStyle="1" w:styleId="QuoteChar">
    <w:name w:val="Quote Char"/>
    <w:basedOn w:val="DefaultParagraphFont"/>
    <w:link w:val="Quote"/>
    <w:uiPriority w:val="29"/>
    <w:rsid w:val="0064567A"/>
    <w:rPr>
      <w:i/>
      <w:iCs/>
      <w:color w:val="404040" w:themeColor="text1" w:themeTint="BF"/>
    </w:rPr>
  </w:style>
  <w:style w:type="paragraph" w:styleId="ListParagraph">
    <w:name w:val="List Paragraph"/>
    <w:basedOn w:val="Normal"/>
    <w:uiPriority w:val="34"/>
    <w:qFormat/>
    <w:rsid w:val="0064567A"/>
    <w:pPr>
      <w:ind w:left="720"/>
      <w:contextualSpacing/>
    </w:pPr>
  </w:style>
  <w:style w:type="character" w:styleId="IntenseEmphasis">
    <w:name w:val="Intense Emphasis"/>
    <w:basedOn w:val="DefaultParagraphFont"/>
    <w:uiPriority w:val="21"/>
    <w:qFormat/>
    <w:rsid w:val="0064567A"/>
    <w:rPr>
      <w:i/>
      <w:iCs/>
      <w:color w:val="0F4761" w:themeColor="accent1" w:themeShade="BF"/>
    </w:rPr>
  </w:style>
  <w:style w:type="paragraph" w:styleId="IntenseQuote">
    <w:name w:val="Intense Quote"/>
    <w:basedOn w:val="Normal"/>
    <w:next w:val="Normal"/>
    <w:link w:val="IntenseQuoteChar"/>
    <w:uiPriority w:val="30"/>
    <w:qFormat/>
    <w:rsid w:val="00645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67A"/>
    <w:rPr>
      <w:i/>
      <w:iCs/>
      <w:color w:val="0F4761" w:themeColor="accent1" w:themeShade="BF"/>
    </w:rPr>
  </w:style>
  <w:style w:type="character" w:styleId="IntenseReference">
    <w:name w:val="Intense Reference"/>
    <w:basedOn w:val="DefaultParagraphFont"/>
    <w:uiPriority w:val="32"/>
    <w:qFormat/>
    <w:rsid w:val="006456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374</Words>
  <Characters>1907</Characters>
  <Application>Microsoft Office Word</Application>
  <DocSecurity>0</DocSecurity>
  <Lines>85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4</cp:revision>
  <cp:lastPrinted>2026-06-08T15:41:00Z</cp:lastPrinted>
  <dcterms:created xsi:type="dcterms:W3CDTF">2026-06-02T14:38:00Z</dcterms:created>
  <dcterms:modified xsi:type="dcterms:W3CDTF">2026-06-08T15:41:00Z</dcterms:modified>
</cp:coreProperties>
</file>