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9A3C" w14:textId="77777777" w:rsidR="00643E4B" w:rsidRPr="00643E4B" w:rsidRDefault="00643E4B" w:rsidP="00643E4B">
      <w:pPr>
        <w:spacing w:after="80" w:line="240" w:lineRule="auto"/>
        <w:contextualSpacing/>
        <w:jc w:val="center"/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</w:pPr>
      <w:r w:rsidRPr="00643E4B"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1AE7C824" w14:textId="77777777" w:rsidR="00643E4B" w:rsidRPr="00643E4B" w:rsidRDefault="00643E4B" w:rsidP="00643E4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 w:rsidRPr="00643E4B"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MINUTES</w:t>
      </w:r>
    </w:p>
    <w:p w14:paraId="48F5C679" w14:textId="1505C3B6" w:rsidR="00643E4B" w:rsidRPr="00643E4B" w:rsidRDefault="00643E4B" w:rsidP="00643E4B">
      <w:pPr>
        <w:keepNext/>
        <w:keepLines/>
        <w:spacing w:before="360" w:after="80" w:line="240" w:lineRule="auto"/>
        <w:jc w:val="center"/>
        <w:outlineLvl w:val="0"/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</w:pPr>
      <w:r w:rsidRPr="00643E4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– </w:t>
      </w:r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June 25</w:t>
      </w:r>
      <w:r w:rsidR="008F572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,</w:t>
      </w:r>
      <w:r w:rsidRPr="00643E4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202</w:t>
      </w:r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6</w:t>
      </w:r>
      <w:r w:rsidRPr="00643E4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</w:t>
      </w:r>
    </w:p>
    <w:p w14:paraId="17CBEF0B" w14:textId="3ACE7B7A" w:rsidR="00643E4B" w:rsidRPr="00643E4B" w:rsidRDefault="00643E4B" w:rsidP="00643E4B">
      <w:pPr>
        <w:keepNext/>
        <w:keepLines/>
        <w:spacing w:before="360" w:after="80" w:line="240" w:lineRule="auto"/>
        <w:jc w:val="center"/>
        <w:outlineLvl w:val="0"/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</w:pPr>
      <w:r w:rsidRPr="00643E4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SPECIAL MEETING – 202</w:t>
      </w:r>
      <w:r w:rsidR="009E59E7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5</w:t>
      </w:r>
      <w:r w:rsidRPr="00643E4B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AUDIT PRESENTATION</w:t>
      </w:r>
    </w:p>
    <w:p w14:paraId="059E3FBB" w14:textId="77777777" w:rsidR="00643E4B" w:rsidRPr="00643E4B" w:rsidRDefault="00643E4B" w:rsidP="00643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FFAE65" w14:textId="77777777" w:rsidR="00643E4B" w:rsidRPr="00643E4B" w:rsidRDefault="00643E4B" w:rsidP="00643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D21AC7" w14:textId="77777777" w:rsidR="00643E4B" w:rsidRPr="00643E4B" w:rsidRDefault="00643E4B" w:rsidP="00643E4B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643E4B">
        <w:rPr>
          <w:rFonts w:ascii="Calibri" w:eastAsia="Times New Roman" w:hAnsi="Calibri" w:cs="Calibri"/>
          <w:b/>
          <w:kern w:val="0"/>
          <w:szCs w:val="20"/>
          <w14:ligatures w14:val="none"/>
        </w:rPr>
        <w:t>Hilton Beach Community Hall</w:t>
      </w:r>
    </w:p>
    <w:p w14:paraId="285A2613" w14:textId="73B3186D" w:rsidR="00643E4B" w:rsidRPr="00643E4B" w:rsidRDefault="00643E4B" w:rsidP="00643E4B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3050 Hilton Road</w:t>
      </w:r>
      <w:r w:rsidRPr="00643E4B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., Hilton Beach, Ontario</w:t>
      </w:r>
    </w:p>
    <w:p w14:paraId="25738251" w14:textId="77777777" w:rsidR="00643E4B" w:rsidRPr="00643E4B" w:rsidRDefault="00643E4B" w:rsidP="00643E4B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43E4B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C2F6ED" wp14:editId="4B87CD3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22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 w:rsidRPr="00643E4B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B5B27FA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</w:pPr>
      <w:bookmarkStart w:id="0" w:name="_Hlk139967262"/>
      <w:r w:rsidRPr="00643E4B"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  <w:t xml:space="preserve">PRESENT </w:t>
      </w:r>
    </w:p>
    <w:p w14:paraId="531997C2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Council:</w:t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Robert Hope; Mayor</w:t>
      </w:r>
    </w:p>
    <w:p w14:paraId="17DFC392" w14:textId="77777777" w:rsidR="00643E4B" w:rsidRPr="00643E4B" w:rsidRDefault="00643E4B" w:rsidP="00643E4B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Brian Delvecchio; Councillor </w:t>
      </w:r>
    </w:p>
    <w:p w14:paraId="7E5E868F" w14:textId="77777777" w:rsidR="00643E4B" w:rsidRPr="00643E4B" w:rsidRDefault="00643E4B" w:rsidP="00643E4B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Sarah Brown; Councillor</w:t>
      </w:r>
    </w:p>
    <w:p w14:paraId="0B5D29F1" w14:textId="77777777" w:rsidR="00643E4B" w:rsidRPr="00643E4B" w:rsidRDefault="00643E4B" w:rsidP="00643E4B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Sally Cohen; Councillor</w:t>
      </w:r>
    </w:p>
    <w:p w14:paraId="101EBE1F" w14:textId="77777777" w:rsidR="00643E4B" w:rsidRPr="00643E4B" w:rsidRDefault="00643E4B" w:rsidP="00643E4B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Kelly Rathwell; Councillor</w:t>
      </w:r>
    </w:p>
    <w:p w14:paraId="06706E40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Staff:</w:t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bookmarkEnd w:id="0"/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Myra Eddy, Clerk-Treasurer</w:t>
      </w:r>
    </w:p>
    <w:p w14:paraId="22424F90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Paula Callahan, Deputy-Clerk</w:t>
      </w:r>
    </w:p>
    <w:p w14:paraId="64F317A2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5CDE9743" w14:textId="77777777" w:rsidR="00643E4B" w:rsidRPr="00643E4B" w:rsidRDefault="00643E4B" w:rsidP="00643E4B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643E4B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625DD761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643E4B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451C8F9C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             </w:t>
      </w:r>
    </w:p>
    <w:p w14:paraId="73BE38AC" w14:textId="033EBEF0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2026-127</w:t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Moved by Kelly Rathwell</w:t>
      </w:r>
    </w:p>
    <w:p w14:paraId="639118FE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Seconded by Sarah Brown</w:t>
      </w:r>
    </w:p>
    <w:p w14:paraId="5078A183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ED9053E" w14:textId="38503EC6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>BE IT RESOLVED THAT the Village of Hilton Beach Council call the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audit</w:t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 xml:space="preserve"> meeting to order at 6:0</w:t>
      </w:r>
      <w:r>
        <w:rPr>
          <w:rFonts w:ascii="Calibri" w:eastAsia="Times New Roman" w:hAnsi="Calibri" w:cs="Calibri"/>
          <w:bCs/>
          <w:kern w:val="0"/>
          <w14:ligatures w14:val="none"/>
        </w:rPr>
        <w:t>3</w:t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 xml:space="preserve"> p.m.</w:t>
      </w:r>
    </w:p>
    <w:p w14:paraId="26AAEF85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06B38C8C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3123986C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643E4B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3D9B3E9A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</w:p>
    <w:p w14:paraId="07BD6BD8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643E4B">
        <w:rPr>
          <w:rFonts w:ascii="Calibri" w:eastAsia="Times New Roman" w:hAnsi="Calibri" w:cs="Calibri"/>
          <w:kern w:val="0"/>
          <w14:ligatures w14:val="none"/>
        </w:rPr>
        <w:t>N/A</w:t>
      </w:r>
    </w:p>
    <w:p w14:paraId="08DF0567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643E4B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</w:p>
    <w:p w14:paraId="6EDF0247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C675108" w14:textId="0052340B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proofErr w:type="spellStart"/>
      <w:r w:rsidRPr="00643E4B">
        <w:rPr>
          <w:rFonts w:ascii="Calibri" w:eastAsia="Times New Roman" w:hAnsi="Calibri" w:cs="Calibri"/>
          <w:bCs/>
          <w:kern w:val="0"/>
          <w14:ligatures w14:val="none"/>
        </w:rPr>
        <w:t>BDO</w:t>
      </w:r>
      <w:proofErr w:type="spellEnd"/>
      <w:r w:rsidRPr="00643E4B">
        <w:rPr>
          <w:rFonts w:ascii="Calibri" w:eastAsia="Times New Roman" w:hAnsi="Calibri" w:cs="Calibri"/>
          <w:bCs/>
          <w:kern w:val="0"/>
          <w14:ligatures w14:val="none"/>
        </w:rPr>
        <w:t xml:space="preserve"> representatives Nathan Dool and Alicia Burgoyne attended the meeting to present the Village of Hilton Beach’s 202</w:t>
      </w:r>
      <w:r>
        <w:rPr>
          <w:rFonts w:ascii="Calibri" w:eastAsia="Times New Roman" w:hAnsi="Calibri" w:cs="Calibri"/>
          <w:bCs/>
          <w:kern w:val="0"/>
          <w14:ligatures w14:val="none"/>
        </w:rPr>
        <w:t>5</w:t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 xml:space="preserve"> Audit and to answer questions.</w:t>
      </w:r>
    </w:p>
    <w:p w14:paraId="229C87D5" w14:textId="0FF909E2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>Mr. Dool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noted that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BDO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provides a qualified audit opinion and that 2025 is considered a clean audit.  It was</w:t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 xml:space="preserve"> pointed out that the Village needs to meet its asset retirement obligations.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This would mean having an engineer to assess buildings and/or land to determine is anything </w:t>
      </w:r>
      <w:r w:rsidR="003330FA">
        <w:rPr>
          <w:rFonts w:ascii="Calibri" w:eastAsia="Times New Roman" w:hAnsi="Calibri" w:cs="Calibri"/>
          <w:bCs/>
          <w:kern w:val="0"/>
          <w14:ligatures w14:val="none"/>
        </w:rPr>
        <w:t xml:space="preserve">is in </w:t>
      </w:r>
      <w:r>
        <w:rPr>
          <w:rFonts w:ascii="Calibri" w:eastAsia="Times New Roman" w:hAnsi="Calibri" w:cs="Calibri"/>
          <w:bCs/>
          <w:kern w:val="0"/>
          <w14:ligatures w14:val="none"/>
        </w:rPr>
        <w:t>need</w:t>
      </w:r>
      <w:r w:rsidR="003330FA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>to</w:t>
      </w:r>
      <w:r w:rsidR="003330FA">
        <w:rPr>
          <w:rFonts w:ascii="Calibri" w:eastAsia="Times New Roman" w:hAnsi="Calibri" w:cs="Calibri"/>
          <w:bCs/>
          <w:kern w:val="0"/>
          <w14:ligatures w14:val="none"/>
        </w:rPr>
        <w:t xml:space="preserve"> be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 xml:space="preserve">remediated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due to asbestos.  It 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>is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not unusual for small municipalities to not have this 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>completed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due to costs and budget restraints.  There 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>were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no payroll issues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 xml:space="preserve"> regarding time sheets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in 2025 as were noted in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BDO’s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report in 2024.</w:t>
      </w:r>
    </w:p>
    <w:p w14:paraId="4FE47BD7" w14:textId="77777777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86B4C8F" w14:textId="450B0FBF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The municipality had a surplus of $160,000 at the end of the year due to not utilizing </w:t>
      </w:r>
      <w:r w:rsidR="00EB749C">
        <w:rPr>
          <w:rFonts w:ascii="Calibri" w:eastAsia="Times New Roman" w:hAnsi="Calibri" w:cs="Calibri"/>
          <w:bCs/>
          <w:kern w:val="0"/>
          <w14:ligatures w14:val="none"/>
        </w:rPr>
        <w:t xml:space="preserve">all of </w:t>
      </w:r>
      <w:r>
        <w:rPr>
          <w:rFonts w:ascii="Calibri" w:eastAsia="Times New Roman" w:hAnsi="Calibri" w:cs="Calibri"/>
          <w:bCs/>
          <w:kern w:val="0"/>
          <w14:ligatures w14:val="none"/>
        </w:rPr>
        <w:t>OCIF funds</w:t>
      </w:r>
      <w:r w:rsidR="00EB749C">
        <w:rPr>
          <w:rFonts w:ascii="Calibri" w:eastAsia="Times New Roman" w:hAnsi="Calibri" w:cs="Calibri"/>
          <w:bCs/>
          <w:kern w:val="0"/>
          <w14:ligatures w14:val="none"/>
        </w:rPr>
        <w:t>, which can be</w:t>
      </w:r>
      <w:r w:rsidR="007E1448">
        <w:rPr>
          <w:rFonts w:ascii="Calibri" w:eastAsia="Times New Roman" w:hAnsi="Calibri" w:cs="Calibri"/>
          <w:bCs/>
          <w:kern w:val="0"/>
          <w14:ligatures w14:val="none"/>
        </w:rPr>
        <w:t xml:space="preserve"> rolled into the next year</w:t>
      </w:r>
      <w:r>
        <w:rPr>
          <w:rFonts w:ascii="Calibri" w:eastAsia="Times New Roman" w:hAnsi="Calibri" w:cs="Calibri"/>
          <w:bCs/>
          <w:kern w:val="0"/>
          <w14:ligatures w14:val="none"/>
        </w:rPr>
        <w:t>, grant funds, user fees, taxes and marina fees increase</w:t>
      </w:r>
      <w:r w:rsidR="007E1448">
        <w:rPr>
          <w:rFonts w:ascii="Calibri" w:eastAsia="Times New Roman" w:hAnsi="Calibri" w:cs="Calibri"/>
          <w:bCs/>
          <w:kern w:val="0"/>
          <w14:ligatures w14:val="none"/>
        </w:rPr>
        <w:t>s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in 2025.  Council can decide if they wish to put any of the funds into a reserve or 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>keep it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as operating expenses.</w:t>
      </w:r>
    </w:p>
    <w:p w14:paraId="56410341" w14:textId="2F97F857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2C97FC9" w14:textId="62CF53FC" w:rsidR="00077564" w:rsidRDefault="00077564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The</w:t>
      </w:r>
      <w:r w:rsidR="00813797">
        <w:rPr>
          <w:rFonts w:ascii="Calibri" w:eastAsia="Times New Roman" w:hAnsi="Calibri" w:cs="Calibri"/>
          <w:bCs/>
          <w:kern w:val="0"/>
          <w14:ligatures w14:val="none"/>
        </w:rPr>
        <w:t xml:space="preserve"> final Audit report will be posted online when available.</w:t>
      </w:r>
    </w:p>
    <w:p w14:paraId="173CBDB1" w14:textId="77777777" w:rsidR="00813797" w:rsidRDefault="00813797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2E83F56" w14:textId="6CD495E5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2026-12</w:t>
      </w:r>
      <w:r w:rsidR="008F572B">
        <w:rPr>
          <w:rFonts w:ascii="Calibri" w:eastAsia="Times New Roman" w:hAnsi="Calibri" w:cs="Calibri"/>
          <w:bCs/>
          <w:kern w:val="0"/>
          <w14:ligatures w14:val="none"/>
        </w:rPr>
        <w:t>8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Moved by Sarah Brown</w:t>
      </w:r>
    </w:p>
    <w:p w14:paraId="60C21379" w14:textId="1D33DB4C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Kelly Rathwell</w:t>
      </w:r>
    </w:p>
    <w:p w14:paraId="24B6E81A" w14:textId="77777777" w:rsid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62F6FEB" w14:textId="77777777" w:rsidR="008B0287" w:rsidRDefault="008B0287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084F6BA" w14:textId="77777777" w:rsidR="008B0287" w:rsidRDefault="008B0287" w:rsidP="008B0287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Page 2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 xml:space="preserve">       Minutes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>June 25, 2026</w:t>
      </w:r>
    </w:p>
    <w:p w14:paraId="47E49220" w14:textId="77777777" w:rsidR="008B0287" w:rsidRDefault="008B0287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1E6DBA4" w14:textId="77777777" w:rsidR="008B0287" w:rsidRDefault="008B0287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5E3DD1CA" w14:textId="26C6C100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BE IT RESOLVED THAT the Village of Hilton Beach Council adopts the Draft 2025 Financial Statement as per </w:t>
      </w:r>
      <w:proofErr w:type="spellStart"/>
      <w:r>
        <w:rPr>
          <w:rFonts w:ascii="Calibri" w:eastAsia="Times New Roman" w:hAnsi="Calibri" w:cs="Calibri"/>
          <w:bCs/>
          <w:kern w:val="0"/>
          <w14:ligatures w14:val="none"/>
        </w:rPr>
        <w:t>BDO</w:t>
      </w:r>
      <w:proofErr w:type="spell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presentation.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0B6FD8C6" w14:textId="77777777" w:rsidR="00643E4B" w:rsidRPr="00643E4B" w:rsidRDefault="00643E4B" w:rsidP="00643E4B">
      <w:pPr>
        <w:spacing w:after="0" w:line="240" w:lineRule="auto"/>
        <w:ind w:left="360"/>
        <w:contextualSpacing/>
        <w:rPr>
          <w:rFonts w:ascii="Calibri" w:eastAsia="Times New Roman" w:hAnsi="Calibri" w:cs="Calibri"/>
          <w:bCs/>
          <w:kern w:val="0"/>
          <w14:ligatures w14:val="none"/>
        </w:rPr>
      </w:pPr>
      <w:bookmarkStart w:id="1" w:name="_Hlk164435315"/>
    </w:p>
    <w:p w14:paraId="5CDBEC75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5205912" w14:textId="77777777" w:rsidR="008F572B" w:rsidRPr="008F572B" w:rsidRDefault="008F572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C0B3E1C" w14:textId="4E74C5A1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643E4B"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565AB0CE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03DB9C2" w14:textId="789D82D6" w:rsidR="00643E4B" w:rsidRPr="00643E4B" w:rsidRDefault="008F572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2026-129</w:t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  <w:t xml:space="preserve">Moved by </w:t>
      </w:r>
      <w:r>
        <w:rPr>
          <w:rFonts w:ascii="Calibri" w:eastAsia="Aptos" w:hAnsi="Calibri" w:cs="Calibri"/>
          <w:kern w:val="0"/>
          <w14:ligatures w14:val="none"/>
        </w:rPr>
        <w:t>Brian Delvecchio</w:t>
      </w:r>
    </w:p>
    <w:p w14:paraId="0B0C2909" w14:textId="0873A004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  <w:t xml:space="preserve">Seconded by </w:t>
      </w:r>
      <w:r w:rsidR="008F572B">
        <w:rPr>
          <w:rFonts w:ascii="Calibri" w:eastAsia="Aptos" w:hAnsi="Calibri" w:cs="Calibri"/>
          <w:kern w:val="0"/>
          <w14:ligatures w14:val="none"/>
        </w:rPr>
        <w:t>Kelly Rathwell</w:t>
      </w:r>
    </w:p>
    <w:p w14:paraId="6C8F04ED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5BCDCF3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97542FF" w14:textId="404BC1E6" w:rsidR="00643E4B" w:rsidRPr="00643E4B" w:rsidRDefault="00643E4B" w:rsidP="00643E4B">
      <w:pPr>
        <w:spacing w:line="276" w:lineRule="auto"/>
        <w:rPr>
          <w:rFonts w:ascii="Calibri" w:eastAsia="Aptos" w:hAnsi="Calibri" w:cs="Calibri"/>
          <w:kern w:val="0"/>
          <w14:ligatures w14:val="none"/>
        </w:rPr>
      </w:pPr>
      <w:bookmarkStart w:id="2" w:name="_Hlk198304499"/>
      <w:r w:rsidRPr="00643E4B">
        <w:rPr>
          <w:rFonts w:ascii="Calibri" w:eastAsia="Aptos" w:hAnsi="Calibri" w:cs="Calibri"/>
          <w:kern w:val="0"/>
          <w14:ligatures w14:val="none"/>
        </w:rPr>
        <w:t xml:space="preserve">THAT By-law No. </w:t>
      </w:r>
      <w:r w:rsidR="008F572B">
        <w:rPr>
          <w:rFonts w:ascii="Calibri" w:eastAsia="Aptos" w:hAnsi="Calibri" w:cs="Calibri"/>
          <w:kern w:val="0"/>
          <w14:ligatures w14:val="none"/>
        </w:rPr>
        <w:t>2026-31</w:t>
      </w:r>
      <w:r w:rsidRPr="00643E4B">
        <w:rPr>
          <w:rFonts w:ascii="Calibri" w:eastAsia="Aptos" w:hAnsi="Calibri" w:cs="Calibri"/>
          <w:kern w:val="0"/>
          <w14:ligatures w14:val="none"/>
        </w:rPr>
        <w:t xml:space="preserve">, being a By-law to confirm the proceedings and resolutions of Hilton Beach Council which were adopted up to and including </w:t>
      </w:r>
      <w:r w:rsidR="008F572B">
        <w:rPr>
          <w:rFonts w:ascii="Calibri" w:eastAsia="Aptos" w:hAnsi="Calibri" w:cs="Calibri"/>
          <w:kern w:val="0"/>
          <w14:ligatures w14:val="none"/>
        </w:rPr>
        <w:t>June 25</w:t>
      </w:r>
      <w:r w:rsidRPr="00643E4B">
        <w:rPr>
          <w:rFonts w:ascii="Calibri" w:eastAsia="Aptos" w:hAnsi="Calibri" w:cs="Calibri"/>
          <w:kern w:val="0"/>
          <w14:ligatures w14:val="none"/>
        </w:rPr>
        <w:t xml:space="preserve">, </w:t>
      </w:r>
      <w:r w:rsidR="009E59E7" w:rsidRPr="00643E4B">
        <w:rPr>
          <w:rFonts w:ascii="Calibri" w:eastAsia="Aptos" w:hAnsi="Calibri" w:cs="Calibri"/>
          <w:kern w:val="0"/>
          <w14:ligatures w14:val="none"/>
        </w:rPr>
        <w:t>202</w:t>
      </w:r>
      <w:r w:rsidR="009E59E7">
        <w:rPr>
          <w:rFonts w:ascii="Calibri" w:eastAsia="Aptos" w:hAnsi="Calibri" w:cs="Calibri"/>
          <w:kern w:val="0"/>
          <w14:ligatures w14:val="none"/>
        </w:rPr>
        <w:t>6,</w:t>
      </w:r>
      <w:r w:rsidRPr="00643E4B">
        <w:rPr>
          <w:rFonts w:ascii="Calibri" w:eastAsia="Aptos" w:hAnsi="Calibri" w:cs="Calibri"/>
          <w:kern w:val="0"/>
          <w14:ligatures w14:val="none"/>
        </w:rPr>
        <w:t xml:space="preserve"> be given a FIRST, SECOND and THIRD READING and FINALLY PASSED this </w:t>
      </w:r>
      <w:r w:rsidR="008F572B">
        <w:rPr>
          <w:rFonts w:ascii="Calibri" w:eastAsia="Aptos" w:hAnsi="Calibri" w:cs="Calibri"/>
          <w:kern w:val="0"/>
          <w14:ligatures w14:val="none"/>
        </w:rPr>
        <w:t>25</w:t>
      </w:r>
      <w:r w:rsidRPr="00643E4B">
        <w:rPr>
          <w:rFonts w:ascii="Calibri" w:eastAsia="Aptos" w:hAnsi="Calibri" w:cs="Calibri"/>
          <w:kern w:val="0"/>
          <w14:ligatures w14:val="none"/>
        </w:rPr>
        <w:t xml:space="preserve">th day of </w:t>
      </w:r>
      <w:r w:rsidR="008F572B">
        <w:rPr>
          <w:rFonts w:ascii="Calibri" w:eastAsia="Aptos" w:hAnsi="Calibri" w:cs="Calibri"/>
          <w:kern w:val="0"/>
          <w14:ligatures w14:val="none"/>
        </w:rPr>
        <w:t>June</w:t>
      </w:r>
      <w:r w:rsidRPr="00643E4B">
        <w:rPr>
          <w:rFonts w:ascii="Calibri" w:eastAsia="Aptos" w:hAnsi="Calibri" w:cs="Calibri"/>
          <w:kern w:val="0"/>
          <w14:ligatures w14:val="none"/>
        </w:rPr>
        <w:t>, 202</w:t>
      </w:r>
      <w:r w:rsidR="008F572B">
        <w:rPr>
          <w:rFonts w:ascii="Calibri" w:eastAsia="Aptos" w:hAnsi="Calibri" w:cs="Calibri"/>
          <w:kern w:val="0"/>
          <w14:ligatures w14:val="none"/>
        </w:rPr>
        <w:t>6</w:t>
      </w:r>
      <w:r w:rsidRPr="00643E4B">
        <w:rPr>
          <w:rFonts w:ascii="Calibri" w:eastAsia="Aptos" w:hAnsi="Calibri" w:cs="Calibri"/>
          <w:kern w:val="0"/>
          <w14:ligatures w14:val="none"/>
        </w:rPr>
        <w:t>.</w:t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  <w:t>CARRIED</w:t>
      </w:r>
    </w:p>
    <w:bookmarkEnd w:id="2"/>
    <w:p w14:paraId="22981FFB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10FB707" w14:textId="578C2941" w:rsidR="00643E4B" w:rsidRPr="00643E4B" w:rsidRDefault="008F572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2026-130</w:t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</w:r>
      <w:r w:rsidR="00643E4B" w:rsidRPr="00643E4B">
        <w:rPr>
          <w:rFonts w:ascii="Calibri" w:eastAsia="Aptos" w:hAnsi="Calibri" w:cs="Calibri"/>
          <w:kern w:val="0"/>
          <w14:ligatures w14:val="none"/>
        </w:rPr>
        <w:tab/>
        <w:t xml:space="preserve">Moved by </w:t>
      </w:r>
      <w:r>
        <w:rPr>
          <w:rFonts w:ascii="Calibri" w:eastAsia="Aptos" w:hAnsi="Calibri" w:cs="Calibri"/>
          <w:kern w:val="0"/>
          <w14:ligatures w14:val="none"/>
        </w:rPr>
        <w:t>Sally Cohen</w:t>
      </w:r>
    </w:p>
    <w:p w14:paraId="12ED4F07" w14:textId="623066A2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</w:r>
      <w:r w:rsidRPr="00643E4B">
        <w:rPr>
          <w:rFonts w:ascii="Calibri" w:eastAsia="Aptos" w:hAnsi="Calibri" w:cs="Calibri"/>
          <w:kern w:val="0"/>
          <w14:ligatures w14:val="none"/>
        </w:rPr>
        <w:tab/>
        <w:t xml:space="preserve">Seconded by </w:t>
      </w:r>
      <w:r w:rsidR="008F572B">
        <w:rPr>
          <w:rFonts w:ascii="Calibri" w:eastAsia="Aptos" w:hAnsi="Calibri" w:cs="Calibri"/>
          <w:kern w:val="0"/>
          <w14:ligatures w14:val="none"/>
        </w:rPr>
        <w:t>Kelly Rathwell</w:t>
      </w:r>
    </w:p>
    <w:p w14:paraId="34FD7DF6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BD6059A" w14:textId="65718128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43E4B">
        <w:rPr>
          <w:rFonts w:ascii="Calibri" w:eastAsia="Times New Roman" w:hAnsi="Calibri" w:cs="Calibri"/>
          <w:kern w:val="0"/>
          <w14:ligatures w14:val="none"/>
        </w:rPr>
        <w:t>THAT the Village of Hilton Beach Council adjourns at 7:</w:t>
      </w:r>
      <w:r w:rsidR="008F572B">
        <w:rPr>
          <w:rFonts w:ascii="Calibri" w:eastAsia="Times New Roman" w:hAnsi="Calibri" w:cs="Calibri"/>
          <w:kern w:val="0"/>
          <w14:ligatures w14:val="none"/>
        </w:rPr>
        <w:t>16</w:t>
      </w:r>
      <w:r w:rsidRPr="00643E4B">
        <w:rPr>
          <w:rFonts w:ascii="Calibri" w:eastAsia="Times New Roman" w:hAnsi="Calibri" w:cs="Calibri"/>
          <w:kern w:val="0"/>
          <w14:ligatures w14:val="none"/>
        </w:rPr>
        <w:t xml:space="preserve"> p.m. and agrees to meet again on </w:t>
      </w:r>
      <w:r w:rsidR="008F572B">
        <w:rPr>
          <w:rFonts w:ascii="Calibri" w:eastAsia="Times New Roman" w:hAnsi="Calibri" w:cs="Calibri"/>
          <w:kern w:val="0"/>
          <w14:ligatures w14:val="none"/>
        </w:rPr>
        <w:t>July 8</w:t>
      </w:r>
      <w:r w:rsidRPr="00643E4B">
        <w:rPr>
          <w:rFonts w:ascii="Calibri" w:eastAsia="Times New Roman" w:hAnsi="Calibri" w:cs="Calibri"/>
          <w:kern w:val="0"/>
          <w14:ligatures w14:val="none"/>
        </w:rPr>
        <w:t>, 2025, or at the call of the Mayor.</w:t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kern w:val="0"/>
          <w14:ligatures w14:val="none"/>
        </w:rPr>
        <w:tab/>
        <w:t>CARRIED</w:t>
      </w:r>
    </w:p>
    <w:p w14:paraId="5CA1F0D6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43E4B">
        <w:rPr>
          <w:rFonts w:ascii="Calibri" w:eastAsia="Times New Roman" w:hAnsi="Calibri" w:cs="Calibri"/>
          <w:kern w:val="0"/>
          <w14:ligatures w14:val="none"/>
        </w:rPr>
        <w:tab/>
      </w:r>
    </w:p>
    <w:p w14:paraId="4BA12060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F63EC85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775AEDE" w14:textId="77777777" w:rsidR="00643E4B" w:rsidRPr="00643E4B" w:rsidRDefault="00643E4B" w:rsidP="00643E4B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bookmarkEnd w:id="1"/>
    <w:p w14:paraId="38C23A90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0E4D7DD5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DE10DD9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DDD23E2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37B67E14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Mayor, Robert Hope</w:t>
      </w:r>
    </w:p>
    <w:p w14:paraId="6F0F8B19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2582303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4A43F757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  <w:t>Clerk Treasurer – Myra Eddy</w:t>
      </w:r>
    </w:p>
    <w:p w14:paraId="2C74A8DC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27EDB1D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7A89D30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AA2F004" w14:textId="77777777" w:rsidR="00643E4B" w:rsidRPr="00643E4B" w:rsidRDefault="00643E4B" w:rsidP="00643E4B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7DE780F" w14:textId="77777777" w:rsidR="00643E4B" w:rsidRPr="00643E4B" w:rsidRDefault="00643E4B" w:rsidP="00643E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CB0B08B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643E4B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417176D9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8E93F12" w14:textId="77777777" w:rsidR="00643E4B" w:rsidRPr="00643E4B" w:rsidRDefault="00643E4B" w:rsidP="00643E4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7256004" w14:textId="77777777" w:rsidR="00643E4B" w:rsidRPr="00643E4B" w:rsidRDefault="00643E4B" w:rsidP="00643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E1686D" w14:textId="77777777" w:rsidR="00643E4B" w:rsidRPr="00643E4B" w:rsidRDefault="00643E4B" w:rsidP="00643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6FD173" w14:textId="77777777" w:rsidR="00643E4B" w:rsidRPr="00643E4B" w:rsidRDefault="00643E4B" w:rsidP="00643E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93C696" w14:textId="77777777" w:rsidR="00643E4B" w:rsidRDefault="00643E4B"/>
    <w:sectPr w:rsidR="00643E4B" w:rsidSect="00643E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30BA"/>
    <w:multiLevelType w:val="hybridMultilevel"/>
    <w:tmpl w:val="9A2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B"/>
    <w:rsid w:val="00077564"/>
    <w:rsid w:val="00146786"/>
    <w:rsid w:val="003330FA"/>
    <w:rsid w:val="004422E5"/>
    <w:rsid w:val="00643E4B"/>
    <w:rsid w:val="007E1448"/>
    <w:rsid w:val="007E5A52"/>
    <w:rsid w:val="00813797"/>
    <w:rsid w:val="008B0287"/>
    <w:rsid w:val="008F572B"/>
    <w:rsid w:val="009E59E7"/>
    <w:rsid w:val="00E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18C6"/>
  <w15:chartTrackingRefBased/>
  <w15:docId w15:val="{101B6E64-7A78-4AE7-8B24-BF93CAA9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2434</Characters>
  <Application>Microsoft Office Word</Application>
  <DocSecurity>0</DocSecurity>
  <Lines>115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8</cp:revision>
  <dcterms:created xsi:type="dcterms:W3CDTF">2026-06-29T18:02:00Z</dcterms:created>
  <dcterms:modified xsi:type="dcterms:W3CDTF">2026-07-02T15:39:00Z</dcterms:modified>
</cp:coreProperties>
</file>